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785"/>
        <w:gridCol w:w="3420"/>
        <w:gridCol w:w="3150"/>
      </w:tblGrid>
      <w:tr w:rsidR="00E268FA" w:rsidRPr="00E268FA" w14:paraId="1E9834A8" w14:textId="77777777" w:rsidTr="008065AC">
        <w:trPr>
          <w:cantSplit/>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095895" w14:textId="77777777" w:rsidR="00E268FA" w:rsidRPr="00E268FA" w:rsidRDefault="00E268FA" w:rsidP="00E268FA">
            <w:pPr>
              <w:bidi/>
              <w:jc w:val="center"/>
              <w:rPr>
                <w:b/>
              </w:rPr>
            </w:pPr>
            <w:r w:rsidRPr="00E268FA">
              <w:rPr>
                <w:b/>
                <w:bCs/>
                <w:rtl/>
                <w:lang w:eastAsia="ar"/>
              </w:rPr>
              <w:t>مؤشرات الأداء الرئيسية على مستوى العدّاد</w:t>
            </w:r>
          </w:p>
        </w:tc>
      </w:tr>
      <w:tr w:rsidR="00E268FA" w:rsidRPr="00E268FA" w14:paraId="5FF6FA7D" w14:textId="77777777" w:rsidTr="008065AC">
        <w:trPr>
          <w:cantSplit/>
        </w:trPr>
        <w:tc>
          <w:tcPr>
            <w:tcW w:w="2785" w:type="dxa"/>
            <w:tcBorders>
              <w:top w:val="single" w:sz="4" w:space="0" w:color="auto"/>
              <w:left w:val="single" w:sz="4" w:space="0" w:color="auto"/>
              <w:bottom w:val="single" w:sz="4" w:space="0" w:color="auto"/>
              <w:right w:val="single" w:sz="4" w:space="0" w:color="auto"/>
            </w:tcBorders>
            <w:shd w:val="clear" w:color="auto" w:fill="BAC6CA"/>
            <w:hideMark/>
          </w:tcPr>
          <w:p w14:paraId="5028D36B" w14:textId="77777777" w:rsidR="00E268FA" w:rsidRPr="00E268FA" w:rsidRDefault="00E268FA" w:rsidP="00E268FA">
            <w:pPr>
              <w:bidi/>
              <w:jc w:val="left"/>
              <w:rPr>
                <w:rFonts w:eastAsia="Calibri" w:cs="Arial"/>
                <w:b/>
                <w:bCs/>
              </w:rPr>
            </w:pPr>
            <w:r w:rsidRPr="00E268FA">
              <w:rPr>
                <w:rFonts w:eastAsia="Calibri" w:cs="Arial"/>
                <w:b/>
                <w:bCs/>
                <w:rtl/>
                <w:lang w:eastAsia="ar"/>
              </w:rPr>
              <w:t>نقطة التحقق / المقياس</w:t>
            </w:r>
          </w:p>
        </w:tc>
        <w:tc>
          <w:tcPr>
            <w:tcW w:w="3420" w:type="dxa"/>
            <w:tcBorders>
              <w:top w:val="single" w:sz="4" w:space="0" w:color="auto"/>
              <w:left w:val="single" w:sz="4" w:space="0" w:color="auto"/>
              <w:bottom w:val="single" w:sz="4" w:space="0" w:color="auto"/>
              <w:right w:val="single" w:sz="4" w:space="0" w:color="auto"/>
            </w:tcBorders>
            <w:shd w:val="clear" w:color="auto" w:fill="BAC6CA"/>
            <w:hideMark/>
          </w:tcPr>
          <w:p w14:paraId="4943872A" w14:textId="77777777" w:rsidR="00E268FA" w:rsidRPr="00E268FA" w:rsidRDefault="00E268FA" w:rsidP="00E268FA">
            <w:pPr>
              <w:bidi/>
              <w:jc w:val="left"/>
              <w:rPr>
                <w:rFonts w:eastAsia="Calibri" w:cs="Arial"/>
                <w:b/>
                <w:bCs/>
              </w:rPr>
            </w:pPr>
            <w:r w:rsidRPr="00E268FA">
              <w:rPr>
                <w:rFonts w:eastAsia="Calibri" w:cs="Arial"/>
                <w:b/>
                <w:bCs/>
                <w:rtl/>
                <w:lang w:eastAsia="ar"/>
              </w:rPr>
              <w:t>عرض نظام معلومات إدارة الطاقة</w:t>
            </w:r>
          </w:p>
        </w:tc>
        <w:tc>
          <w:tcPr>
            <w:tcW w:w="3150" w:type="dxa"/>
            <w:tcBorders>
              <w:top w:val="single" w:sz="4" w:space="0" w:color="auto"/>
              <w:left w:val="single" w:sz="4" w:space="0" w:color="auto"/>
              <w:bottom w:val="single" w:sz="4" w:space="0" w:color="auto"/>
              <w:right w:val="single" w:sz="4" w:space="0" w:color="auto"/>
            </w:tcBorders>
            <w:shd w:val="clear" w:color="auto" w:fill="BAC6CA"/>
            <w:hideMark/>
          </w:tcPr>
          <w:p w14:paraId="3EA52130" w14:textId="77777777" w:rsidR="00E268FA" w:rsidRPr="00E268FA" w:rsidRDefault="00E268FA" w:rsidP="00E268FA">
            <w:pPr>
              <w:bidi/>
              <w:jc w:val="left"/>
              <w:rPr>
                <w:rFonts w:eastAsia="Calibri" w:cs="Arial"/>
                <w:b/>
                <w:bCs/>
              </w:rPr>
            </w:pPr>
            <w:r w:rsidRPr="00E268FA">
              <w:rPr>
                <w:rFonts w:eastAsia="Calibri" w:cs="Arial"/>
                <w:b/>
                <w:bCs/>
                <w:rtl/>
                <w:lang w:eastAsia="ar"/>
              </w:rPr>
              <w:t xml:space="preserve">نقاط التدقيق </w:t>
            </w:r>
          </w:p>
        </w:tc>
      </w:tr>
      <w:tr w:rsidR="00E268FA" w:rsidRPr="00E268FA" w14:paraId="3CE4AC07"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20F47543" w14:textId="77777777" w:rsidR="00E268FA" w:rsidRPr="00E268FA" w:rsidRDefault="00E268FA" w:rsidP="00E268FA">
            <w:pPr>
              <w:bidi/>
              <w:rPr>
                <w:rFonts w:eastAsia="Calibri" w:cs="Arial"/>
              </w:rPr>
            </w:pPr>
            <w:r w:rsidRPr="00E268FA">
              <w:rPr>
                <w:rFonts w:eastAsia="Calibri" w:cs="Arial"/>
                <w:rtl/>
                <w:lang w:eastAsia="ar"/>
              </w:rPr>
              <w:t>الاستخدام السنوي للطاقة مع عوامل المعايَرة، مثل المساحة الإجمالية ودرجة التبريد اليومية</w:t>
            </w:r>
          </w:p>
        </w:tc>
        <w:tc>
          <w:tcPr>
            <w:tcW w:w="3420" w:type="dxa"/>
            <w:tcBorders>
              <w:top w:val="single" w:sz="4" w:space="0" w:color="auto"/>
              <w:left w:val="single" w:sz="4" w:space="0" w:color="auto"/>
              <w:bottom w:val="single" w:sz="4" w:space="0" w:color="auto"/>
              <w:right w:val="single" w:sz="4" w:space="0" w:color="auto"/>
            </w:tcBorders>
            <w:hideMark/>
          </w:tcPr>
          <w:p w14:paraId="5D435BBD" w14:textId="77777777" w:rsidR="00E268FA" w:rsidRPr="00E268FA" w:rsidRDefault="00E268FA" w:rsidP="00E268FA">
            <w:pPr>
              <w:bidi/>
              <w:rPr>
                <w:rFonts w:eastAsia="Calibri" w:cs="Arial"/>
              </w:rPr>
            </w:pPr>
            <w:r w:rsidRPr="00E268FA">
              <w:rPr>
                <w:rFonts w:eastAsia="Calibri" w:cs="Arial"/>
                <w:rtl/>
                <w:lang w:eastAsia="ar"/>
              </w:rPr>
              <w:t xml:space="preserve">كثافة استخدام الطاقة السنوي بوحدة كيلووات ساعة لكل متر مربع أو حسب نقاط النموذج المعياري لأداة </w:t>
            </w:r>
            <w:r w:rsidRPr="00E268FA">
              <w:rPr>
                <w:rFonts w:eastAsia="Calibri" w:cs="Arial"/>
                <w:lang w:eastAsia="ar" w:bidi="en-US"/>
              </w:rPr>
              <w:t>Energy Star portfolio manager</w:t>
            </w:r>
            <w:r w:rsidRPr="00E268FA">
              <w:rPr>
                <w:rFonts w:eastAsia="Calibri" w:cs="Arial"/>
                <w:rtl/>
                <w:lang w:eastAsia="ar"/>
              </w:rPr>
              <w:t xml:space="preserve"> لاستهلاك الوقود، وذلك لقياس الأداء المعايَر حسب المناخ بالنسبة إلى الجهات النظيرة.</w:t>
            </w:r>
          </w:p>
        </w:tc>
        <w:tc>
          <w:tcPr>
            <w:tcW w:w="3150" w:type="dxa"/>
            <w:tcBorders>
              <w:top w:val="single" w:sz="4" w:space="0" w:color="auto"/>
              <w:left w:val="single" w:sz="4" w:space="0" w:color="auto"/>
              <w:bottom w:val="single" w:sz="4" w:space="0" w:color="auto"/>
              <w:right w:val="single" w:sz="4" w:space="0" w:color="auto"/>
            </w:tcBorders>
          </w:tcPr>
          <w:p w14:paraId="7C2337AD" w14:textId="77777777" w:rsidR="00E268FA" w:rsidRPr="00E268FA" w:rsidRDefault="00E268FA" w:rsidP="00E268FA">
            <w:pPr>
              <w:bidi/>
              <w:rPr>
                <w:rFonts w:eastAsia="Calibri" w:cs="Arial"/>
              </w:rPr>
            </w:pPr>
            <w:r w:rsidRPr="00E268FA">
              <w:rPr>
                <w:rFonts w:eastAsia="Calibri" w:cs="Arial"/>
                <w:rtl/>
                <w:lang w:eastAsia="ar"/>
              </w:rPr>
              <w:t>ترتيب المحفظة ومراجعة القيم الشاذة</w:t>
            </w:r>
          </w:p>
          <w:p w14:paraId="6E1BD5C4" w14:textId="77777777" w:rsidR="00E268FA" w:rsidRPr="00E268FA" w:rsidRDefault="00E268FA" w:rsidP="00E268FA">
            <w:pPr>
              <w:bidi/>
              <w:rPr>
                <w:rFonts w:eastAsia="Calibri" w:cs="Arial"/>
              </w:rPr>
            </w:pPr>
          </w:p>
        </w:tc>
      </w:tr>
      <w:tr w:rsidR="00E268FA" w:rsidRPr="00E268FA" w14:paraId="59E6B784"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2BA84AB5" w14:textId="77777777" w:rsidR="00E268FA" w:rsidRPr="00E268FA" w:rsidRDefault="00E268FA" w:rsidP="00E268FA">
            <w:pPr>
              <w:bidi/>
              <w:rPr>
                <w:rFonts w:eastAsia="Calibri" w:cs="Arial"/>
              </w:rPr>
            </w:pPr>
            <w:r w:rsidRPr="00E268FA">
              <w:rPr>
                <w:rFonts w:eastAsia="Calibri" w:cs="Arial"/>
                <w:rtl/>
                <w:lang w:eastAsia="ar"/>
              </w:rPr>
              <w:t>الاستخدام الشهري للطاقة مع عوامل المعايرة، مثل المساحة الإجمالية ودرجة التبريد اليومية</w:t>
            </w:r>
          </w:p>
        </w:tc>
        <w:tc>
          <w:tcPr>
            <w:tcW w:w="3420" w:type="dxa"/>
            <w:tcBorders>
              <w:top w:val="single" w:sz="4" w:space="0" w:color="auto"/>
              <w:left w:val="single" w:sz="4" w:space="0" w:color="auto"/>
              <w:bottom w:val="single" w:sz="4" w:space="0" w:color="auto"/>
              <w:right w:val="single" w:sz="4" w:space="0" w:color="auto"/>
            </w:tcBorders>
            <w:hideMark/>
          </w:tcPr>
          <w:p w14:paraId="7246C423" w14:textId="77777777" w:rsidR="00E268FA" w:rsidRPr="00E268FA" w:rsidRDefault="00E268FA" w:rsidP="00E268FA">
            <w:pPr>
              <w:bidi/>
              <w:rPr>
                <w:rFonts w:eastAsia="Calibri" w:cs="Arial"/>
              </w:rPr>
            </w:pPr>
            <w:r w:rsidRPr="00E268FA">
              <w:rPr>
                <w:rFonts w:eastAsia="Calibri" w:cs="Arial"/>
                <w:rtl/>
                <w:lang w:eastAsia="ar"/>
              </w:rPr>
              <w:t>كثافة استخدام الطاقة الشهري بوحدة كيلووات ساعة لكل متر مربع أو حسب نوع الوقود</w:t>
            </w:r>
          </w:p>
        </w:tc>
        <w:tc>
          <w:tcPr>
            <w:tcW w:w="3150" w:type="dxa"/>
            <w:tcBorders>
              <w:top w:val="single" w:sz="4" w:space="0" w:color="auto"/>
              <w:left w:val="single" w:sz="4" w:space="0" w:color="auto"/>
              <w:bottom w:val="single" w:sz="4" w:space="0" w:color="auto"/>
              <w:right w:val="single" w:sz="4" w:space="0" w:color="auto"/>
            </w:tcBorders>
            <w:hideMark/>
          </w:tcPr>
          <w:p w14:paraId="1FDF705F" w14:textId="77777777" w:rsidR="00E268FA" w:rsidRPr="00E268FA" w:rsidRDefault="00E268FA" w:rsidP="00E268FA">
            <w:pPr>
              <w:bidi/>
              <w:rPr>
                <w:rFonts w:eastAsia="Calibri" w:cs="Arial"/>
              </w:rPr>
            </w:pPr>
            <w:r w:rsidRPr="00E268FA">
              <w:rPr>
                <w:rFonts w:eastAsia="Calibri" w:cs="Arial"/>
                <w:rtl/>
                <w:lang w:eastAsia="ar"/>
              </w:rPr>
              <w:t>المقارنة بالشهر السابق أو الشهر ذاته من العام السابق</w:t>
            </w:r>
          </w:p>
        </w:tc>
      </w:tr>
      <w:tr w:rsidR="00E268FA" w:rsidRPr="00E268FA" w14:paraId="41326726"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031B15FA" w14:textId="77777777" w:rsidR="00E268FA" w:rsidRPr="00E268FA" w:rsidRDefault="00E268FA" w:rsidP="00E268FA">
            <w:pPr>
              <w:bidi/>
              <w:rPr>
                <w:rFonts w:eastAsia="Calibri" w:cs="Arial"/>
              </w:rPr>
            </w:pPr>
            <w:r w:rsidRPr="00E268FA">
              <w:rPr>
                <w:rFonts w:eastAsia="Calibri" w:cs="Arial"/>
                <w:rtl/>
                <w:lang w:eastAsia="ar"/>
              </w:rPr>
              <w:t>مؤشرات الأداء الرئيسية لاستهلاك الكهرباء اليومي:</w:t>
            </w:r>
          </w:p>
          <w:p w14:paraId="4126D530" w14:textId="77777777" w:rsidR="00E268FA" w:rsidRPr="00E268FA" w:rsidRDefault="00E268FA" w:rsidP="00E268FA">
            <w:pPr>
              <w:bidi/>
              <w:rPr>
                <w:rFonts w:eastAsia="Calibri" w:cs="Arial"/>
              </w:rPr>
            </w:pPr>
            <w:r w:rsidRPr="00E268FA">
              <w:rPr>
                <w:rFonts w:eastAsia="Calibri" w:cs="Arial"/>
                <w:rtl/>
                <w:lang w:eastAsia="ar"/>
              </w:rPr>
              <w:t>(إجمالي استهلاك المبنى بالكيلووات ساعة لكل يوم) / (متوسط درجة الحرارة اليومية للهواء الخارجي)</w:t>
            </w:r>
          </w:p>
        </w:tc>
        <w:tc>
          <w:tcPr>
            <w:tcW w:w="3420" w:type="dxa"/>
            <w:tcBorders>
              <w:top w:val="single" w:sz="4" w:space="0" w:color="auto"/>
              <w:left w:val="single" w:sz="4" w:space="0" w:color="auto"/>
              <w:bottom w:val="single" w:sz="4" w:space="0" w:color="auto"/>
              <w:right w:val="single" w:sz="4" w:space="0" w:color="auto"/>
            </w:tcBorders>
            <w:hideMark/>
          </w:tcPr>
          <w:p w14:paraId="09CD6337" w14:textId="77777777" w:rsidR="00E268FA" w:rsidRPr="00E268FA" w:rsidRDefault="00E268FA" w:rsidP="00E268FA">
            <w:pPr>
              <w:bidi/>
              <w:rPr>
                <w:rFonts w:eastAsia="Calibri" w:cs="Arial"/>
              </w:rPr>
            </w:pPr>
            <w:r w:rsidRPr="00E268FA">
              <w:rPr>
                <w:rFonts w:eastAsia="Calibri" w:cs="Arial"/>
                <w:rtl/>
                <w:lang w:eastAsia="ar"/>
              </w:rPr>
              <w:t>القراءة اليومية الدنيا / العليا / المتوسطة / الحالية</w:t>
            </w:r>
          </w:p>
        </w:tc>
        <w:tc>
          <w:tcPr>
            <w:tcW w:w="3150" w:type="dxa"/>
            <w:tcBorders>
              <w:top w:val="single" w:sz="4" w:space="0" w:color="auto"/>
              <w:left w:val="single" w:sz="4" w:space="0" w:color="auto"/>
              <w:bottom w:val="single" w:sz="4" w:space="0" w:color="auto"/>
              <w:right w:val="single" w:sz="4" w:space="0" w:color="auto"/>
            </w:tcBorders>
            <w:hideMark/>
          </w:tcPr>
          <w:p w14:paraId="2763F81E" w14:textId="77777777" w:rsidR="00E268FA" w:rsidRPr="00E268FA" w:rsidRDefault="00E268FA" w:rsidP="00E268FA">
            <w:pPr>
              <w:bidi/>
              <w:rPr>
                <w:rFonts w:eastAsia="Calibri" w:cs="Arial"/>
              </w:rPr>
            </w:pPr>
            <w:r w:rsidRPr="00E268FA">
              <w:rPr>
                <w:rFonts w:eastAsia="Calibri" w:cs="Arial"/>
                <w:rtl/>
                <w:lang w:eastAsia="ar"/>
              </w:rPr>
              <w:t>إعداد النماذج المعيارية للمرافق بعد التشغيل التجريبي</w:t>
            </w:r>
          </w:p>
        </w:tc>
      </w:tr>
      <w:tr w:rsidR="00E268FA" w:rsidRPr="00E268FA" w14:paraId="2E2DABF4"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45ABE4E3" w14:textId="77777777" w:rsidR="00E268FA" w:rsidRPr="00E268FA" w:rsidRDefault="00E268FA" w:rsidP="00E268FA">
            <w:pPr>
              <w:bidi/>
              <w:rPr>
                <w:rFonts w:eastAsia="Calibri" w:cs="Arial"/>
              </w:rPr>
            </w:pPr>
            <w:r w:rsidRPr="00E268FA">
              <w:rPr>
                <w:rFonts w:eastAsia="Calibri" w:cs="Arial"/>
                <w:rtl/>
                <w:lang w:eastAsia="ar"/>
              </w:rPr>
              <w:t>مؤشرات الأداء الرئيسية لاستهلاك الغاز اليومي:</w:t>
            </w:r>
          </w:p>
          <w:p w14:paraId="6E78A843" w14:textId="77777777" w:rsidR="00E268FA" w:rsidRPr="00E268FA" w:rsidRDefault="00E268FA" w:rsidP="00E268FA">
            <w:pPr>
              <w:bidi/>
              <w:rPr>
                <w:rFonts w:eastAsia="Calibri" w:cs="Arial"/>
              </w:rPr>
            </w:pPr>
            <w:r w:rsidRPr="00E268FA">
              <w:rPr>
                <w:rFonts w:eastAsia="Calibri" w:cs="Arial"/>
                <w:rtl/>
                <w:lang w:eastAsia="ar"/>
              </w:rPr>
              <w:t>(إجمالي الوحدات الحرارية لكل يوم) / (متوسط درجة الحرارة اليومية للهواء الخارجي)</w:t>
            </w:r>
          </w:p>
        </w:tc>
        <w:tc>
          <w:tcPr>
            <w:tcW w:w="3420" w:type="dxa"/>
            <w:tcBorders>
              <w:top w:val="single" w:sz="4" w:space="0" w:color="auto"/>
              <w:left w:val="single" w:sz="4" w:space="0" w:color="auto"/>
              <w:bottom w:val="single" w:sz="4" w:space="0" w:color="auto"/>
              <w:right w:val="single" w:sz="4" w:space="0" w:color="auto"/>
            </w:tcBorders>
            <w:hideMark/>
          </w:tcPr>
          <w:p w14:paraId="25DBFD57" w14:textId="77777777" w:rsidR="00E268FA" w:rsidRPr="00E268FA" w:rsidRDefault="00E268FA" w:rsidP="00E268FA">
            <w:pPr>
              <w:bidi/>
              <w:rPr>
                <w:rFonts w:eastAsia="Calibri" w:cs="Arial"/>
              </w:rPr>
            </w:pPr>
            <w:r w:rsidRPr="00E268FA">
              <w:rPr>
                <w:rFonts w:eastAsia="Calibri" w:cs="Arial"/>
                <w:rtl/>
                <w:lang w:eastAsia="ar"/>
              </w:rPr>
              <w:t>القراءة اليومية الدنيا / العليا / المتوسطة / الحالية</w:t>
            </w:r>
          </w:p>
        </w:tc>
        <w:tc>
          <w:tcPr>
            <w:tcW w:w="3150" w:type="dxa"/>
            <w:tcBorders>
              <w:top w:val="single" w:sz="4" w:space="0" w:color="auto"/>
              <w:left w:val="single" w:sz="4" w:space="0" w:color="auto"/>
              <w:bottom w:val="single" w:sz="4" w:space="0" w:color="auto"/>
              <w:right w:val="single" w:sz="4" w:space="0" w:color="auto"/>
            </w:tcBorders>
            <w:hideMark/>
          </w:tcPr>
          <w:p w14:paraId="0392B4C5" w14:textId="77777777" w:rsidR="00E268FA" w:rsidRPr="00E268FA" w:rsidRDefault="00E268FA" w:rsidP="00E268FA">
            <w:pPr>
              <w:bidi/>
              <w:rPr>
                <w:rFonts w:eastAsia="Calibri" w:cs="Arial"/>
              </w:rPr>
            </w:pPr>
            <w:r w:rsidRPr="00E268FA">
              <w:rPr>
                <w:rFonts w:eastAsia="Calibri" w:cs="Arial"/>
                <w:rtl/>
                <w:lang w:eastAsia="ar"/>
              </w:rPr>
              <w:t>إعداد النماذج المعيارية للمرافق بعد التشغيل التجريبي</w:t>
            </w:r>
          </w:p>
        </w:tc>
      </w:tr>
      <w:tr w:rsidR="00E268FA" w:rsidRPr="00E268FA" w14:paraId="5F8749C0" w14:textId="77777777" w:rsidTr="008065AC">
        <w:trPr>
          <w:cantSplit/>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2A86EF" w14:textId="77777777" w:rsidR="00E268FA" w:rsidRPr="00E268FA" w:rsidRDefault="00E268FA" w:rsidP="00E268FA">
            <w:pPr>
              <w:bidi/>
              <w:jc w:val="center"/>
              <w:rPr>
                <w:b/>
              </w:rPr>
            </w:pPr>
            <w:r w:rsidRPr="00E268FA">
              <w:rPr>
                <w:b/>
                <w:bCs/>
                <w:rtl/>
                <w:lang w:eastAsia="ar"/>
              </w:rPr>
              <w:t xml:space="preserve">التحليلات على مستوى العدّاد </w:t>
            </w:r>
          </w:p>
        </w:tc>
      </w:tr>
      <w:tr w:rsidR="00E268FA" w:rsidRPr="00E268FA" w14:paraId="45B8AD0F" w14:textId="77777777" w:rsidTr="008065AC">
        <w:trPr>
          <w:cantSplit/>
        </w:trPr>
        <w:tc>
          <w:tcPr>
            <w:tcW w:w="2785" w:type="dxa"/>
            <w:tcBorders>
              <w:top w:val="single" w:sz="4" w:space="0" w:color="auto"/>
              <w:left w:val="single" w:sz="4" w:space="0" w:color="auto"/>
              <w:bottom w:val="single" w:sz="4" w:space="0" w:color="auto"/>
              <w:right w:val="single" w:sz="4" w:space="0" w:color="auto"/>
            </w:tcBorders>
            <w:shd w:val="clear" w:color="auto" w:fill="BAC6CA"/>
            <w:hideMark/>
          </w:tcPr>
          <w:p w14:paraId="64253D2A" w14:textId="77777777" w:rsidR="00E268FA" w:rsidRPr="00E268FA" w:rsidRDefault="00E268FA" w:rsidP="00E268FA">
            <w:pPr>
              <w:bidi/>
              <w:jc w:val="left"/>
              <w:rPr>
                <w:rFonts w:eastAsia="Calibri" w:cs="Arial"/>
                <w:b/>
                <w:bCs/>
              </w:rPr>
            </w:pPr>
            <w:r w:rsidRPr="00E268FA">
              <w:rPr>
                <w:rFonts w:eastAsia="Calibri" w:cs="Arial"/>
                <w:b/>
                <w:bCs/>
                <w:rtl/>
                <w:lang w:eastAsia="ar"/>
              </w:rPr>
              <w:t>نقطة التحقق</w:t>
            </w:r>
          </w:p>
        </w:tc>
        <w:tc>
          <w:tcPr>
            <w:tcW w:w="3420" w:type="dxa"/>
            <w:tcBorders>
              <w:top w:val="single" w:sz="4" w:space="0" w:color="auto"/>
              <w:left w:val="single" w:sz="4" w:space="0" w:color="auto"/>
              <w:bottom w:val="single" w:sz="4" w:space="0" w:color="auto"/>
              <w:right w:val="single" w:sz="4" w:space="0" w:color="auto"/>
            </w:tcBorders>
            <w:shd w:val="clear" w:color="auto" w:fill="BAC6CA"/>
            <w:hideMark/>
          </w:tcPr>
          <w:p w14:paraId="03A85C1D" w14:textId="77777777" w:rsidR="00E268FA" w:rsidRPr="00E268FA" w:rsidRDefault="00E268FA" w:rsidP="00E268FA">
            <w:pPr>
              <w:bidi/>
              <w:jc w:val="left"/>
              <w:rPr>
                <w:rFonts w:eastAsia="Calibri" w:cs="Arial"/>
                <w:b/>
                <w:bCs/>
              </w:rPr>
            </w:pPr>
            <w:r w:rsidRPr="00E268FA">
              <w:rPr>
                <w:rFonts w:eastAsia="Calibri" w:cs="Arial"/>
                <w:b/>
                <w:bCs/>
                <w:rtl/>
                <w:lang w:eastAsia="ar"/>
              </w:rPr>
              <w:t>عرض نظام معلومات إدارة الطاقة</w:t>
            </w:r>
          </w:p>
        </w:tc>
        <w:tc>
          <w:tcPr>
            <w:tcW w:w="3150" w:type="dxa"/>
            <w:tcBorders>
              <w:top w:val="single" w:sz="4" w:space="0" w:color="auto"/>
              <w:left w:val="single" w:sz="4" w:space="0" w:color="auto"/>
              <w:bottom w:val="single" w:sz="4" w:space="0" w:color="auto"/>
              <w:right w:val="single" w:sz="4" w:space="0" w:color="auto"/>
            </w:tcBorders>
            <w:shd w:val="clear" w:color="auto" w:fill="BAC6CA"/>
            <w:hideMark/>
          </w:tcPr>
          <w:p w14:paraId="6CE26E91" w14:textId="77777777" w:rsidR="00E268FA" w:rsidRPr="00E268FA" w:rsidRDefault="00E268FA" w:rsidP="00E268FA">
            <w:pPr>
              <w:bidi/>
              <w:jc w:val="left"/>
              <w:rPr>
                <w:rFonts w:eastAsia="Calibri" w:cs="Arial"/>
                <w:b/>
                <w:bCs/>
              </w:rPr>
            </w:pPr>
            <w:r w:rsidRPr="00E268FA">
              <w:rPr>
                <w:rFonts w:eastAsia="Calibri" w:cs="Arial"/>
                <w:b/>
                <w:bCs/>
                <w:rtl/>
                <w:lang w:eastAsia="ar"/>
              </w:rPr>
              <w:t>نقاط التدقيق</w:t>
            </w:r>
          </w:p>
        </w:tc>
      </w:tr>
      <w:tr w:rsidR="00E268FA" w:rsidRPr="00E268FA" w14:paraId="2DDC5592"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58D3E001" w14:textId="77777777" w:rsidR="00E268FA" w:rsidRPr="00E268FA" w:rsidRDefault="00E268FA" w:rsidP="00E268FA">
            <w:pPr>
              <w:bidi/>
              <w:rPr>
                <w:rFonts w:eastAsia="Calibri" w:cs="Arial"/>
              </w:rPr>
            </w:pPr>
            <w:r w:rsidRPr="00E268FA">
              <w:rPr>
                <w:rFonts w:eastAsia="Calibri" w:cs="Arial"/>
                <w:rtl/>
                <w:lang w:eastAsia="ar"/>
              </w:rPr>
              <w:t>الجداول الزمنية</w:t>
            </w:r>
          </w:p>
        </w:tc>
        <w:tc>
          <w:tcPr>
            <w:tcW w:w="3420" w:type="dxa"/>
            <w:tcBorders>
              <w:top w:val="single" w:sz="4" w:space="0" w:color="auto"/>
              <w:left w:val="single" w:sz="4" w:space="0" w:color="auto"/>
              <w:bottom w:val="single" w:sz="4" w:space="0" w:color="auto"/>
              <w:right w:val="single" w:sz="4" w:space="0" w:color="auto"/>
            </w:tcBorders>
            <w:hideMark/>
          </w:tcPr>
          <w:p w14:paraId="5345721C" w14:textId="77777777" w:rsidR="00E268FA" w:rsidRPr="00E268FA" w:rsidRDefault="00E268FA" w:rsidP="00E268FA">
            <w:pPr>
              <w:bidi/>
              <w:rPr>
                <w:rFonts w:eastAsia="Calibri" w:cs="Arial"/>
              </w:rPr>
            </w:pPr>
            <w:r w:rsidRPr="00E268FA">
              <w:rPr>
                <w:rFonts w:eastAsia="Calibri" w:cs="Arial"/>
                <w:rtl/>
                <w:lang w:eastAsia="ar"/>
              </w:rPr>
              <w:t xml:space="preserve">استخدم الخريطة الحرارية و\أو مخططات وصف الحمل مع التصفية حسب أيام الأسبوع / نهاية الأسبوع / أيام العطل </w:t>
            </w:r>
          </w:p>
        </w:tc>
        <w:tc>
          <w:tcPr>
            <w:tcW w:w="3150" w:type="dxa"/>
            <w:tcBorders>
              <w:top w:val="single" w:sz="4" w:space="0" w:color="auto"/>
              <w:left w:val="single" w:sz="4" w:space="0" w:color="auto"/>
              <w:bottom w:val="single" w:sz="4" w:space="0" w:color="auto"/>
              <w:right w:val="single" w:sz="4" w:space="0" w:color="auto"/>
            </w:tcBorders>
            <w:hideMark/>
          </w:tcPr>
          <w:p w14:paraId="2A377DA8" w14:textId="77777777" w:rsidR="00E268FA" w:rsidRPr="00E268FA" w:rsidRDefault="00E268FA" w:rsidP="00E268FA">
            <w:pPr>
              <w:bidi/>
              <w:rPr>
                <w:rFonts w:eastAsia="Calibri" w:cs="Arial"/>
              </w:rPr>
            </w:pPr>
            <w:r w:rsidRPr="00E268FA">
              <w:rPr>
                <w:rFonts w:eastAsia="Calibri" w:cs="Arial"/>
                <w:rtl/>
                <w:lang w:eastAsia="ar"/>
              </w:rPr>
              <w:t>التأكد من أن الجداول الزمنية لفترات محددة من اليوم تلبّي المتطلبات الحالية للمرافق التحقق من إمكانية جدولة فرص التحسين خلال نهايات الأسبوع أو أيام العطل</w:t>
            </w:r>
          </w:p>
        </w:tc>
      </w:tr>
      <w:tr w:rsidR="00E268FA" w:rsidRPr="00E268FA" w14:paraId="75806212"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78CB9D13" w14:textId="77777777" w:rsidR="00E268FA" w:rsidRPr="00E268FA" w:rsidRDefault="00E268FA" w:rsidP="00E268FA">
            <w:pPr>
              <w:bidi/>
              <w:rPr>
                <w:rFonts w:eastAsia="Calibri" w:cs="Arial"/>
              </w:rPr>
            </w:pPr>
            <w:r w:rsidRPr="00E268FA">
              <w:rPr>
                <w:rFonts w:eastAsia="Calibri" w:cs="Arial"/>
                <w:rtl/>
                <w:lang w:eastAsia="ar"/>
              </w:rPr>
              <w:t>الحمل الأساسي</w:t>
            </w:r>
          </w:p>
        </w:tc>
        <w:tc>
          <w:tcPr>
            <w:tcW w:w="3420" w:type="dxa"/>
            <w:tcBorders>
              <w:top w:val="single" w:sz="4" w:space="0" w:color="auto"/>
              <w:left w:val="single" w:sz="4" w:space="0" w:color="auto"/>
              <w:bottom w:val="single" w:sz="4" w:space="0" w:color="auto"/>
              <w:right w:val="single" w:sz="4" w:space="0" w:color="auto"/>
            </w:tcBorders>
            <w:hideMark/>
          </w:tcPr>
          <w:p w14:paraId="3655D658" w14:textId="77777777" w:rsidR="00E268FA" w:rsidRPr="00E268FA" w:rsidRDefault="00E268FA" w:rsidP="00E268FA">
            <w:pPr>
              <w:bidi/>
              <w:rPr>
                <w:rFonts w:eastAsia="Calibri" w:cs="Arial"/>
              </w:rPr>
            </w:pPr>
            <w:r w:rsidRPr="00E268FA">
              <w:rPr>
                <w:rFonts w:eastAsia="Calibri" w:cs="Arial"/>
                <w:rtl/>
                <w:lang w:eastAsia="ar"/>
              </w:rPr>
              <w:t xml:space="preserve">استخدم الخريطة الحرارية و\أو مخططات وصف الحمل مع التصفية حسب أيام الأسبوع / نهاية الأسبوع / أيام العطل </w:t>
            </w:r>
          </w:p>
        </w:tc>
        <w:tc>
          <w:tcPr>
            <w:tcW w:w="3150" w:type="dxa"/>
            <w:tcBorders>
              <w:top w:val="single" w:sz="4" w:space="0" w:color="auto"/>
              <w:left w:val="single" w:sz="4" w:space="0" w:color="auto"/>
              <w:bottom w:val="single" w:sz="4" w:space="0" w:color="auto"/>
              <w:right w:val="single" w:sz="4" w:space="0" w:color="auto"/>
            </w:tcBorders>
          </w:tcPr>
          <w:p w14:paraId="160CABF0" w14:textId="77777777" w:rsidR="00E268FA" w:rsidRPr="00E268FA" w:rsidRDefault="00E268FA" w:rsidP="00E268FA">
            <w:pPr>
              <w:bidi/>
              <w:rPr>
                <w:rFonts w:eastAsia="Calibri" w:cs="Arial"/>
              </w:rPr>
            </w:pPr>
            <w:r w:rsidRPr="00E268FA">
              <w:rPr>
                <w:rFonts w:eastAsia="Calibri" w:cs="Arial"/>
                <w:rtl/>
                <w:lang w:eastAsia="ar"/>
              </w:rPr>
              <w:t>مقارنة بأحمال الذروة لتقييم التراجع بعد ساعات العمل</w:t>
            </w:r>
          </w:p>
          <w:p w14:paraId="7F2CD1FA" w14:textId="77777777" w:rsidR="00E268FA" w:rsidRPr="00E268FA" w:rsidRDefault="00E268FA" w:rsidP="00E268FA">
            <w:pPr>
              <w:bidi/>
              <w:rPr>
                <w:rFonts w:eastAsia="Calibri" w:cs="Arial"/>
              </w:rPr>
            </w:pPr>
          </w:p>
        </w:tc>
      </w:tr>
      <w:tr w:rsidR="00E268FA" w:rsidRPr="00E268FA" w14:paraId="0F613C19"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593F4F4A" w14:textId="77777777" w:rsidR="00E268FA" w:rsidRPr="00E268FA" w:rsidRDefault="00E268FA" w:rsidP="00E268FA">
            <w:pPr>
              <w:bidi/>
              <w:rPr>
                <w:rFonts w:eastAsia="Calibri" w:cs="Arial"/>
              </w:rPr>
            </w:pPr>
            <w:r w:rsidRPr="00E268FA">
              <w:rPr>
                <w:rFonts w:eastAsia="Calibri" w:cs="Arial"/>
                <w:rtl/>
                <w:lang w:eastAsia="ar"/>
              </w:rPr>
              <w:t>أثر الطاقة</w:t>
            </w:r>
          </w:p>
        </w:tc>
        <w:tc>
          <w:tcPr>
            <w:tcW w:w="3420" w:type="dxa"/>
            <w:tcBorders>
              <w:top w:val="single" w:sz="4" w:space="0" w:color="auto"/>
              <w:left w:val="single" w:sz="4" w:space="0" w:color="auto"/>
              <w:bottom w:val="single" w:sz="4" w:space="0" w:color="auto"/>
              <w:right w:val="single" w:sz="4" w:space="0" w:color="auto"/>
            </w:tcBorders>
            <w:hideMark/>
          </w:tcPr>
          <w:p w14:paraId="6CD1A25F" w14:textId="77777777" w:rsidR="00E268FA" w:rsidRPr="00E268FA" w:rsidRDefault="00E268FA" w:rsidP="00E268FA">
            <w:pPr>
              <w:bidi/>
              <w:rPr>
                <w:rFonts w:eastAsia="Calibri" w:cs="Arial"/>
              </w:rPr>
            </w:pPr>
            <w:r w:rsidRPr="00E268FA">
              <w:rPr>
                <w:rFonts w:eastAsia="Calibri" w:cs="Arial"/>
                <w:rtl/>
                <w:lang w:eastAsia="ar"/>
              </w:rPr>
              <w:t>استهلاك الطاقة في الساعة مقابل درجة حرارة الهواء الخارجي في الساعة (أو الاستهلاك اليومي للطاقة مقابل درجات الحرارة اليومية) تقارن بعض أنظمة معلومات إدارة الطاقة تلقائيًا مقاييس أثر الطاقة بالنماذج المعيارية للقطاعات</w:t>
            </w:r>
          </w:p>
        </w:tc>
        <w:tc>
          <w:tcPr>
            <w:tcW w:w="3150" w:type="dxa"/>
            <w:tcBorders>
              <w:top w:val="single" w:sz="4" w:space="0" w:color="auto"/>
              <w:left w:val="single" w:sz="4" w:space="0" w:color="auto"/>
              <w:bottom w:val="single" w:sz="4" w:space="0" w:color="auto"/>
              <w:right w:val="single" w:sz="4" w:space="0" w:color="auto"/>
            </w:tcBorders>
            <w:hideMark/>
          </w:tcPr>
          <w:p w14:paraId="414F0435" w14:textId="77777777" w:rsidR="00E268FA" w:rsidRPr="00E268FA" w:rsidRDefault="00E268FA" w:rsidP="00E268FA">
            <w:pPr>
              <w:bidi/>
              <w:rPr>
                <w:rFonts w:eastAsia="Calibri" w:cs="Arial"/>
              </w:rPr>
            </w:pPr>
            <w:r w:rsidRPr="00E268FA">
              <w:rPr>
                <w:rFonts w:eastAsia="Calibri" w:cs="Arial"/>
                <w:rtl/>
                <w:lang w:eastAsia="ar"/>
              </w:rPr>
              <w:t>اعتماد الأحمال على الطقس، درجة الحرارة لنقطة التوازن والتي يبدأ عندها التبريد أو التدفئة، والحمل الأساسي. ارتفاع استخدام تكلفة التدفئة في الصيف قد يكون مرتبطًا بالتزامن بين التدفئة والتبريد</w:t>
            </w:r>
          </w:p>
        </w:tc>
      </w:tr>
      <w:tr w:rsidR="00E268FA" w:rsidRPr="00E268FA" w14:paraId="74F9D287"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204B5291" w14:textId="77777777" w:rsidR="00E268FA" w:rsidRPr="00E268FA" w:rsidRDefault="00E268FA" w:rsidP="00E268FA">
            <w:pPr>
              <w:bidi/>
              <w:rPr>
                <w:rFonts w:eastAsia="Calibri" w:cs="Arial"/>
              </w:rPr>
            </w:pPr>
            <w:r w:rsidRPr="00E268FA">
              <w:rPr>
                <w:rFonts w:eastAsia="Calibri" w:cs="Arial"/>
                <w:rtl/>
                <w:lang w:eastAsia="ar"/>
              </w:rPr>
              <w:t>شكل الحمل</w:t>
            </w:r>
          </w:p>
        </w:tc>
        <w:tc>
          <w:tcPr>
            <w:tcW w:w="3420" w:type="dxa"/>
            <w:tcBorders>
              <w:top w:val="single" w:sz="4" w:space="0" w:color="auto"/>
              <w:left w:val="single" w:sz="4" w:space="0" w:color="auto"/>
              <w:bottom w:val="single" w:sz="4" w:space="0" w:color="auto"/>
              <w:right w:val="single" w:sz="4" w:space="0" w:color="auto"/>
            </w:tcBorders>
            <w:hideMark/>
          </w:tcPr>
          <w:p w14:paraId="04AB4318" w14:textId="77777777" w:rsidR="00E268FA" w:rsidRPr="00E268FA" w:rsidRDefault="00E268FA" w:rsidP="00E268FA">
            <w:pPr>
              <w:bidi/>
              <w:rPr>
                <w:rFonts w:eastAsia="Calibri" w:cs="Arial"/>
              </w:rPr>
            </w:pPr>
            <w:r w:rsidRPr="00E268FA">
              <w:rPr>
                <w:rFonts w:eastAsia="Calibri" w:cs="Arial"/>
                <w:rtl/>
                <w:lang w:eastAsia="ar"/>
              </w:rPr>
              <w:t>مخطط للطلب على مدى 24 ساعة، الحد الأدنى/الأقصى/المتوسط حسب نوع اليوم</w:t>
            </w:r>
          </w:p>
        </w:tc>
        <w:tc>
          <w:tcPr>
            <w:tcW w:w="3150" w:type="dxa"/>
            <w:tcBorders>
              <w:top w:val="single" w:sz="4" w:space="0" w:color="auto"/>
              <w:left w:val="single" w:sz="4" w:space="0" w:color="auto"/>
              <w:bottom w:val="single" w:sz="4" w:space="0" w:color="auto"/>
              <w:right w:val="single" w:sz="4" w:space="0" w:color="auto"/>
            </w:tcBorders>
            <w:hideMark/>
          </w:tcPr>
          <w:p w14:paraId="3939AEF5" w14:textId="77777777" w:rsidR="00E268FA" w:rsidRPr="00E268FA" w:rsidRDefault="00E268FA" w:rsidP="00E268FA">
            <w:pPr>
              <w:bidi/>
              <w:rPr>
                <w:rFonts w:eastAsia="Calibri" w:cs="Arial"/>
              </w:rPr>
            </w:pPr>
            <w:r w:rsidRPr="00E268FA">
              <w:rPr>
                <w:rFonts w:eastAsia="Calibri" w:cs="Arial"/>
                <w:rtl/>
                <w:lang w:eastAsia="ar"/>
              </w:rPr>
              <w:t>جدولة زمن البدء، زمن التوقف، نهاية الأسبوع، أيام العطل</w:t>
            </w:r>
          </w:p>
        </w:tc>
      </w:tr>
      <w:tr w:rsidR="00E268FA" w:rsidRPr="00E268FA" w14:paraId="0CD09E64"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2F0E89F8" w14:textId="77777777" w:rsidR="00E268FA" w:rsidRPr="00E268FA" w:rsidRDefault="00E268FA" w:rsidP="00E268FA">
            <w:pPr>
              <w:bidi/>
              <w:rPr>
                <w:rFonts w:eastAsia="Calibri" w:cs="Arial"/>
              </w:rPr>
            </w:pPr>
            <w:r w:rsidRPr="00E268FA">
              <w:rPr>
                <w:rFonts w:eastAsia="Calibri" w:cs="Arial"/>
                <w:rtl/>
                <w:lang w:eastAsia="ar"/>
              </w:rPr>
              <w:t>القيم الشاذة للطاقة</w:t>
            </w:r>
          </w:p>
        </w:tc>
        <w:tc>
          <w:tcPr>
            <w:tcW w:w="3420" w:type="dxa"/>
            <w:tcBorders>
              <w:top w:val="single" w:sz="4" w:space="0" w:color="auto"/>
              <w:left w:val="single" w:sz="4" w:space="0" w:color="auto"/>
              <w:bottom w:val="single" w:sz="4" w:space="0" w:color="auto"/>
              <w:right w:val="single" w:sz="4" w:space="0" w:color="auto"/>
            </w:tcBorders>
            <w:hideMark/>
          </w:tcPr>
          <w:p w14:paraId="5BCFAB8F" w14:textId="77777777" w:rsidR="00E268FA" w:rsidRPr="00E268FA" w:rsidRDefault="00E268FA" w:rsidP="00E268FA">
            <w:pPr>
              <w:bidi/>
              <w:rPr>
                <w:rFonts w:eastAsia="Calibri" w:cs="Arial"/>
              </w:rPr>
            </w:pPr>
            <w:r w:rsidRPr="00E268FA">
              <w:rPr>
                <w:rFonts w:eastAsia="Calibri" w:cs="Arial"/>
                <w:rtl/>
                <w:lang w:eastAsia="ar"/>
              </w:rPr>
              <w:t>التنبيه عند خروج قيم استخدام الطاقة عن نموذج التنبؤات (انظر الملحق د لتعليمات النمذجة)</w:t>
            </w:r>
          </w:p>
        </w:tc>
        <w:tc>
          <w:tcPr>
            <w:tcW w:w="3150" w:type="dxa"/>
            <w:tcBorders>
              <w:top w:val="single" w:sz="4" w:space="0" w:color="auto"/>
              <w:left w:val="single" w:sz="4" w:space="0" w:color="auto"/>
              <w:bottom w:val="single" w:sz="4" w:space="0" w:color="auto"/>
              <w:right w:val="single" w:sz="4" w:space="0" w:color="auto"/>
            </w:tcBorders>
            <w:hideMark/>
          </w:tcPr>
          <w:p w14:paraId="48F57D31" w14:textId="77777777" w:rsidR="00E268FA" w:rsidRPr="00E268FA" w:rsidRDefault="00E268FA" w:rsidP="00E268FA">
            <w:pPr>
              <w:bidi/>
              <w:rPr>
                <w:rFonts w:eastAsia="Calibri" w:cs="Arial"/>
              </w:rPr>
            </w:pPr>
            <w:r w:rsidRPr="00E268FA">
              <w:rPr>
                <w:rFonts w:eastAsia="Calibri" w:cs="Arial"/>
                <w:rtl/>
                <w:lang w:eastAsia="ar"/>
              </w:rPr>
              <w:t>خروج استخدام الطاقة عن الحدود المعيّنة للأداء (+\- 10% مثلًا)</w:t>
            </w:r>
          </w:p>
        </w:tc>
      </w:tr>
      <w:tr w:rsidR="00E268FA" w:rsidRPr="00E268FA" w14:paraId="56C49B0A"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3A5910C9" w14:textId="77777777" w:rsidR="00E268FA" w:rsidRPr="00E268FA" w:rsidRDefault="00E268FA" w:rsidP="00E268FA">
            <w:pPr>
              <w:bidi/>
              <w:rPr>
                <w:rFonts w:eastAsia="Calibri" w:cs="Arial"/>
              </w:rPr>
            </w:pPr>
            <w:r w:rsidRPr="00E268FA">
              <w:rPr>
                <w:rFonts w:eastAsia="Calibri" w:cs="Arial"/>
                <w:rtl/>
                <w:lang w:eastAsia="ar"/>
              </w:rPr>
              <w:t>بيانات العدّاد</w:t>
            </w:r>
          </w:p>
        </w:tc>
        <w:tc>
          <w:tcPr>
            <w:tcW w:w="3420" w:type="dxa"/>
            <w:tcBorders>
              <w:top w:val="single" w:sz="4" w:space="0" w:color="auto"/>
              <w:left w:val="single" w:sz="4" w:space="0" w:color="auto"/>
              <w:bottom w:val="single" w:sz="4" w:space="0" w:color="auto"/>
              <w:right w:val="single" w:sz="4" w:space="0" w:color="auto"/>
            </w:tcBorders>
            <w:hideMark/>
          </w:tcPr>
          <w:p w14:paraId="05E5BA2D" w14:textId="77777777" w:rsidR="00E268FA" w:rsidRPr="00E268FA" w:rsidRDefault="00E268FA" w:rsidP="00E268FA">
            <w:pPr>
              <w:bidi/>
              <w:rPr>
                <w:rFonts w:eastAsia="Calibri" w:cs="Arial"/>
              </w:rPr>
            </w:pPr>
            <w:r w:rsidRPr="00E268FA">
              <w:rPr>
                <w:rFonts w:eastAsia="Calibri" w:cs="Arial"/>
                <w:rtl/>
                <w:lang w:eastAsia="ar"/>
              </w:rPr>
              <w:t xml:space="preserve">التنبيه عند تعطل العداد. يمكن استخدام رسم بياني للسلسلة الزمنية لتحديد الفجوة بصريًا </w:t>
            </w:r>
          </w:p>
        </w:tc>
        <w:tc>
          <w:tcPr>
            <w:tcW w:w="3150" w:type="dxa"/>
            <w:tcBorders>
              <w:top w:val="single" w:sz="4" w:space="0" w:color="auto"/>
              <w:left w:val="single" w:sz="4" w:space="0" w:color="auto"/>
              <w:bottom w:val="single" w:sz="4" w:space="0" w:color="auto"/>
              <w:right w:val="single" w:sz="4" w:space="0" w:color="auto"/>
            </w:tcBorders>
            <w:hideMark/>
          </w:tcPr>
          <w:p w14:paraId="59240AF1" w14:textId="77777777" w:rsidR="00E268FA" w:rsidRPr="00E268FA" w:rsidRDefault="00E268FA" w:rsidP="00E268FA">
            <w:pPr>
              <w:bidi/>
              <w:rPr>
                <w:rFonts w:eastAsia="Calibri" w:cs="Arial"/>
              </w:rPr>
            </w:pPr>
            <w:r w:rsidRPr="00E268FA">
              <w:rPr>
                <w:rFonts w:eastAsia="Calibri" w:cs="Arial"/>
                <w:rtl/>
                <w:lang w:eastAsia="ar"/>
              </w:rPr>
              <w:t>فجوات كبيرة أو متكررة (أي بشكل دوري) في بيانات الطاقة</w:t>
            </w:r>
          </w:p>
        </w:tc>
      </w:tr>
      <w:tr w:rsidR="00E268FA" w:rsidRPr="00E268FA" w14:paraId="53581B66"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4F7CA027" w14:textId="77777777" w:rsidR="00E268FA" w:rsidRPr="00E268FA" w:rsidRDefault="00E268FA" w:rsidP="00E268FA">
            <w:pPr>
              <w:bidi/>
              <w:rPr>
                <w:rFonts w:eastAsia="Calibri" w:cs="Arial"/>
              </w:rPr>
            </w:pPr>
            <w:r w:rsidRPr="00E268FA">
              <w:rPr>
                <w:rFonts w:eastAsia="Calibri" w:cs="Arial"/>
                <w:rtl/>
                <w:lang w:eastAsia="ar"/>
              </w:rPr>
              <w:t>وفورات الطاقة / القياس والتحقق</w:t>
            </w:r>
          </w:p>
        </w:tc>
        <w:tc>
          <w:tcPr>
            <w:tcW w:w="3420" w:type="dxa"/>
            <w:tcBorders>
              <w:top w:val="single" w:sz="4" w:space="0" w:color="auto"/>
              <w:left w:val="single" w:sz="4" w:space="0" w:color="auto"/>
              <w:bottom w:val="single" w:sz="4" w:space="0" w:color="auto"/>
              <w:right w:val="single" w:sz="4" w:space="0" w:color="auto"/>
            </w:tcBorders>
            <w:hideMark/>
          </w:tcPr>
          <w:p w14:paraId="7B18E9FB" w14:textId="77777777" w:rsidR="00E268FA" w:rsidRPr="00E268FA" w:rsidRDefault="00E268FA" w:rsidP="00E268FA">
            <w:pPr>
              <w:bidi/>
              <w:rPr>
                <w:rFonts w:eastAsia="Calibri" w:cs="Arial"/>
              </w:rPr>
            </w:pPr>
            <w:r w:rsidRPr="00E268FA">
              <w:rPr>
                <w:rFonts w:eastAsia="Calibri" w:cs="Arial"/>
                <w:rtl/>
                <w:lang w:eastAsia="ar"/>
              </w:rPr>
              <w:t>الوفورات التراكمية السنوية للطاقة، أو النسبة المئوية للتغيير في مستوى استخدام الطاقة</w:t>
            </w:r>
          </w:p>
        </w:tc>
        <w:tc>
          <w:tcPr>
            <w:tcW w:w="3150" w:type="dxa"/>
            <w:tcBorders>
              <w:top w:val="single" w:sz="4" w:space="0" w:color="auto"/>
              <w:left w:val="single" w:sz="4" w:space="0" w:color="auto"/>
              <w:bottom w:val="single" w:sz="4" w:space="0" w:color="auto"/>
              <w:right w:val="single" w:sz="4" w:space="0" w:color="auto"/>
            </w:tcBorders>
            <w:hideMark/>
          </w:tcPr>
          <w:p w14:paraId="05D53F05" w14:textId="77777777" w:rsidR="00E268FA" w:rsidRPr="00E268FA" w:rsidRDefault="00E268FA" w:rsidP="00E268FA">
            <w:pPr>
              <w:bidi/>
              <w:rPr>
                <w:rFonts w:eastAsia="Calibri" w:cs="Arial"/>
              </w:rPr>
            </w:pPr>
            <w:r w:rsidRPr="00E268FA">
              <w:rPr>
                <w:rFonts w:eastAsia="Calibri" w:cs="Arial"/>
                <w:rtl/>
                <w:lang w:eastAsia="ar"/>
              </w:rPr>
              <w:t>إحصاءات النموذج تقع ضمن الحدود المعيّنة</w:t>
            </w:r>
          </w:p>
          <w:p w14:paraId="60DF479B" w14:textId="77777777" w:rsidR="00E268FA" w:rsidRPr="00E268FA" w:rsidRDefault="00E268FA" w:rsidP="00E268FA">
            <w:pPr>
              <w:bidi/>
              <w:rPr>
                <w:rFonts w:eastAsia="Calibri" w:cs="Arial"/>
              </w:rPr>
            </w:pPr>
          </w:p>
          <w:p w14:paraId="70CAE643" w14:textId="77777777" w:rsidR="00E268FA" w:rsidRPr="00E268FA" w:rsidRDefault="00E268FA" w:rsidP="00E268FA">
            <w:pPr>
              <w:bidi/>
              <w:rPr>
                <w:rFonts w:eastAsia="Calibri" w:cs="Arial"/>
              </w:rPr>
            </w:pPr>
          </w:p>
          <w:p w14:paraId="32F09A31" w14:textId="77777777" w:rsidR="00E268FA" w:rsidRPr="00E268FA" w:rsidRDefault="00E268FA" w:rsidP="00E268FA">
            <w:pPr>
              <w:bidi/>
              <w:rPr>
                <w:rFonts w:eastAsia="Calibri" w:cs="Arial"/>
              </w:rPr>
            </w:pPr>
          </w:p>
        </w:tc>
      </w:tr>
      <w:tr w:rsidR="00E268FA" w:rsidRPr="00E268FA" w14:paraId="41731CAB" w14:textId="77777777" w:rsidTr="008065AC">
        <w:trPr>
          <w:cantSplit/>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61FEA79" w14:textId="77777777" w:rsidR="00E268FA" w:rsidRPr="00E268FA" w:rsidRDefault="00E268FA" w:rsidP="00E268FA">
            <w:pPr>
              <w:bidi/>
              <w:jc w:val="center"/>
              <w:rPr>
                <w:b/>
              </w:rPr>
            </w:pPr>
            <w:r w:rsidRPr="00E268FA">
              <w:rPr>
                <w:b/>
                <w:bCs/>
                <w:rtl/>
                <w:lang w:eastAsia="ar"/>
              </w:rPr>
              <w:t>مؤشرات الأداء الرئيسية على مستوى النظام</w:t>
            </w:r>
          </w:p>
        </w:tc>
      </w:tr>
      <w:tr w:rsidR="00E268FA" w:rsidRPr="00E268FA" w14:paraId="40FF424A" w14:textId="77777777" w:rsidTr="008065AC">
        <w:trPr>
          <w:cantSplit/>
          <w:trHeight w:val="475"/>
        </w:trPr>
        <w:tc>
          <w:tcPr>
            <w:tcW w:w="2785" w:type="dxa"/>
            <w:tcBorders>
              <w:top w:val="single" w:sz="4" w:space="0" w:color="auto"/>
              <w:left w:val="single" w:sz="4" w:space="0" w:color="auto"/>
              <w:bottom w:val="single" w:sz="4" w:space="0" w:color="auto"/>
              <w:right w:val="single" w:sz="4" w:space="0" w:color="auto"/>
            </w:tcBorders>
            <w:shd w:val="clear" w:color="auto" w:fill="BAC6CA"/>
            <w:hideMark/>
          </w:tcPr>
          <w:p w14:paraId="781F9792" w14:textId="77777777" w:rsidR="00E268FA" w:rsidRPr="00E268FA" w:rsidRDefault="00E268FA" w:rsidP="00E268FA">
            <w:pPr>
              <w:bidi/>
              <w:jc w:val="left"/>
              <w:rPr>
                <w:rFonts w:eastAsia="Calibri" w:cs="Arial"/>
                <w:b/>
                <w:bCs/>
              </w:rPr>
            </w:pPr>
            <w:r w:rsidRPr="00E268FA">
              <w:rPr>
                <w:rFonts w:eastAsia="Calibri" w:cs="Arial"/>
                <w:b/>
                <w:bCs/>
                <w:rtl/>
                <w:lang w:eastAsia="ar"/>
              </w:rPr>
              <w:t>نقطة التحقق</w:t>
            </w:r>
          </w:p>
        </w:tc>
        <w:tc>
          <w:tcPr>
            <w:tcW w:w="3420" w:type="dxa"/>
            <w:tcBorders>
              <w:top w:val="single" w:sz="4" w:space="0" w:color="auto"/>
              <w:left w:val="single" w:sz="4" w:space="0" w:color="auto"/>
              <w:bottom w:val="single" w:sz="4" w:space="0" w:color="auto"/>
              <w:right w:val="single" w:sz="4" w:space="0" w:color="auto"/>
            </w:tcBorders>
            <w:shd w:val="clear" w:color="auto" w:fill="BAC6CA"/>
            <w:hideMark/>
          </w:tcPr>
          <w:p w14:paraId="6F06B8DE" w14:textId="77777777" w:rsidR="00E268FA" w:rsidRPr="00E268FA" w:rsidRDefault="00E268FA" w:rsidP="00E268FA">
            <w:pPr>
              <w:bidi/>
              <w:jc w:val="left"/>
              <w:rPr>
                <w:rFonts w:eastAsia="Calibri" w:cs="Arial"/>
                <w:b/>
                <w:bCs/>
              </w:rPr>
            </w:pPr>
            <w:r w:rsidRPr="00E268FA">
              <w:rPr>
                <w:rFonts w:eastAsia="Calibri" w:cs="Arial"/>
                <w:b/>
                <w:bCs/>
                <w:rtl/>
                <w:lang w:eastAsia="ar"/>
              </w:rPr>
              <w:t>عرض نظام معلومات إدارة الطاقة</w:t>
            </w:r>
          </w:p>
        </w:tc>
        <w:tc>
          <w:tcPr>
            <w:tcW w:w="3150" w:type="dxa"/>
            <w:tcBorders>
              <w:top w:val="single" w:sz="4" w:space="0" w:color="auto"/>
              <w:left w:val="single" w:sz="4" w:space="0" w:color="auto"/>
              <w:bottom w:val="single" w:sz="4" w:space="0" w:color="auto"/>
              <w:right w:val="single" w:sz="4" w:space="0" w:color="auto"/>
            </w:tcBorders>
            <w:shd w:val="clear" w:color="auto" w:fill="BAC6CA"/>
          </w:tcPr>
          <w:p w14:paraId="6FEF0E2A" w14:textId="77777777" w:rsidR="00E268FA" w:rsidRPr="00E268FA" w:rsidRDefault="00E268FA" w:rsidP="00E268FA">
            <w:pPr>
              <w:bidi/>
              <w:jc w:val="left"/>
              <w:rPr>
                <w:rFonts w:eastAsia="Calibri" w:cs="Arial"/>
                <w:b/>
                <w:bCs/>
              </w:rPr>
            </w:pPr>
            <w:r w:rsidRPr="00E268FA">
              <w:rPr>
                <w:rFonts w:eastAsia="Calibri" w:cs="Arial"/>
                <w:b/>
                <w:bCs/>
                <w:rtl/>
                <w:lang w:eastAsia="ar"/>
              </w:rPr>
              <w:t xml:space="preserve">نقاط التدقيق </w:t>
            </w:r>
            <w:r w:rsidRPr="00E268FA">
              <w:rPr>
                <w:rFonts w:eastAsia="Calibri" w:cs="Arial"/>
                <w:b/>
                <w:bCs/>
                <w:sz w:val="16"/>
                <w:szCs w:val="16"/>
                <w:rtl/>
                <w:lang w:eastAsia="ar"/>
              </w:rPr>
              <w:t>(إعداد النماذج المعيارية للمرافق بعد التشغيل التجريبي)</w:t>
            </w:r>
          </w:p>
        </w:tc>
      </w:tr>
      <w:tr w:rsidR="00E268FA" w:rsidRPr="00E268FA" w14:paraId="28B7B0BC"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1B9EF36B" w14:textId="77777777" w:rsidR="00E268FA" w:rsidRPr="00E268FA" w:rsidRDefault="00E268FA" w:rsidP="00E268FA">
            <w:pPr>
              <w:bidi/>
              <w:rPr>
                <w:rFonts w:eastAsia="Calibri" w:cs="Arial"/>
              </w:rPr>
            </w:pPr>
            <w:r w:rsidRPr="00E268FA">
              <w:rPr>
                <w:rFonts w:eastAsia="Calibri" w:cs="Arial"/>
                <w:rtl/>
                <w:lang w:eastAsia="ar"/>
              </w:rPr>
              <w:t>تقرير التجاوزات في نظام إدارة المبنى</w:t>
            </w:r>
          </w:p>
        </w:tc>
        <w:tc>
          <w:tcPr>
            <w:tcW w:w="3420" w:type="dxa"/>
            <w:tcBorders>
              <w:top w:val="single" w:sz="4" w:space="0" w:color="auto"/>
              <w:left w:val="single" w:sz="4" w:space="0" w:color="auto"/>
              <w:bottom w:val="single" w:sz="4" w:space="0" w:color="auto"/>
              <w:right w:val="single" w:sz="4" w:space="0" w:color="auto"/>
            </w:tcBorders>
            <w:hideMark/>
          </w:tcPr>
          <w:p w14:paraId="3BECFDE1" w14:textId="77777777" w:rsidR="00E268FA" w:rsidRPr="00E268FA" w:rsidRDefault="00E268FA" w:rsidP="00E268FA">
            <w:pPr>
              <w:bidi/>
              <w:rPr>
                <w:rFonts w:eastAsia="Calibri" w:cs="Arial"/>
              </w:rPr>
            </w:pPr>
            <w:r w:rsidRPr="00E268FA">
              <w:rPr>
                <w:rFonts w:eastAsia="Calibri" w:cs="Arial"/>
                <w:rtl/>
                <w:lang w:eastAsia="ar"/>
              </w:rPr>
              <w:t>ملخص التجاوزات في نظام أتمتة المباني</w:t>
            </w:r>
          </w:p>
        </w:tc>
        <w:tc>
          <w:tcPr>
            <w:tcW w:w="3150" w:type="dxa"/>
            <w:tcBorders>
              <w:top w:val="single" w:sz="4" w:space="0" w:color="auto"/>
              <w:left w:val="single" w:sz="4" w:space="0" w:color="auto"/>
              <w:bottom w:val="single" w:sz="4" w:space="0" w:color="auto"/>
              <w:right w:val="single" w:sz="4" w:space="0" w:color="auto"/>
            </w:tcBorders>
            <w:hideMark/>
          </w:tcPr>
          <w:p w14:paraId="0DD46873" w14:textId="77777777" w:rsidR="00E268FA" w:rsidRPr="00E268FA" w:rsidRDefault="00E268FA" w:rsidP="00E268FA">
            <w:pPr>
              <w:bidi/>
              <w:rPr>
                <w:rFonts w:eastAsia="Calibri" w:cs="Arial"/>
              </w:rPr>
            </w:pPr>
            <w:r w:rsidRPr="00E268FA">
              <w:rPr>
                <w:rFonts w:eastAsia="Calibri" w:cs="Arial"/>
                <w:rtl/>
                <w:lang w:eastAsia="ar"/>
              </w:rPr>
              <w:t>تحديد التجاوزات التي لا ينبغي أن تحدث. تشير التجاوزات غالبًا إلى مشاكل أكبر في ضبط أو أداء النظام</w:t>
            </w:r>
          </w:p>
        </w:tc>
      </w:tr>
      <w:tr w:rsidR="00E268FA" w:rsidRPr="00E268FA" w14:paraId="2902E0BD"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2A03F58A" w14:textId="77777777" w:rsidR="00E268FA" w:rsidRPr="00E268FA" w:rsidRDefault="00E268FA" w:rsidP="00E268FA">
            <w:pPr>
              <w:bidi/>
              <w:rPr>
                <w:rFonts w:eastAsia="Calibri" w:cs="Arial"/>
              </w:rPr>
            </w:pPr>
            <w:r w:rsidRPr="00E268FA">
              <w:rPr>
                <w:rFonts w:eastAsia="Calibri" w:cs="Arial"/>
                <w:rtl/>
                <w:lang w:eastAsia="ar"/>
              </w:rPr>
              <w:t>تقرير إنذارات نظام إدارة المباني</w:t>
            </w:r>
          </w:p>
        </w:tc>
        <w:tc>
          <w:tcPr>
            <w:tcW w:w="3420" w:type="dxa"/>
            <w:tcBorders>
              <w:top w:val="single" w:sz="4" w:space="0" w:color="auto"/>
              <w:left w:val="single" w:sz="4" w:space="0" w:color="auto"/>
              <w:bottom w:val="single" w:sz="4" w:space="0" w:color="auto"/>
              <w:right w:val="single" w:sz="4" w:space="0" w:color="auto"/>
            </w:tcBorders>
            <w:hideMark/>
          </w:tcPr>
          <w:p w14:paraId="74EF6F6B" w14:textId="2402994F" w:rsidR="00E268FA" w:rsidRPr="00E268FA" w:rsidRDefault="00E268FA" w:rsidP="00E268FA">
            <w:pPr>
              <w:bidi/>
              <w:rPr>
                <w:rFonts w:eastAsia="Calibri" w:cs="Arial"/>
              </w:rPr>
            </w:pPr>
            <w:r w:rsidRPr="00E268FA">
              <w:rPr>
                <w:rFonts w:eastAsia="Calibri" w:cs="Arial"/>
                <w:rtl/>
                <w:lang w:eastAsia="ar"/>
              </w:rPr>
              <w:t xml:space="preserve">قائمة بأحدث الإنذارات </w:t>
            </w:r>
          </w:p>
        </w:tc>
        <w:tc>
          <w:tcPr>
            <w:tcW w:w="3150" w:type="dxa"/>
            <w:tcBorders>
              <w:top w:val="single" w:sz="4" w:space="0" w:color="auto"/>
              <w:left w:val="single" w:sz="4" w:space="0" w:color="auto"/>
              <w:bottom w:val="single" w:sz="4" w:space="0" w:color="auto"/>
              <w:right w:val="single" w:sz="4" w:space="0" w:color="auto"/>
            </w:tcBorders>
            <w:hideMark/>
          </w:tcPr>
          <w:p w14:paraId="2092563B" w14:textId="77777777" w:rsidR="00E268FA" w:rsidRPr="00E268FA" w:rsidRDefault="00E268FA" w:rsidP="00E268FA">
            <w:pPr>
              <w:bidi/>
              <w:rPr>
                <w:rFonts w:eastAsia="Calibri" w:cs="Arial"/>
              </w:rPr>
            </w:pPr>
            <w:r w:rsidRPr="00E268FA">
              <w:rPr>
                <w:rFonts w:eastAsia="Calibri" w:cs="Arial"/>
                <w:rtl/>
                <w:lang w:eastAsia="ar"/>
              </w:rPr>
              <w:t>تحديد الأنماط التي تنطلق فيها إنذارات الأنظمة إمكانية وضع قواعد الكشف عن الأعطال وتشخيصها للمساعدة في معرفة أسباب انطلاق الإنذارات</w:t>
            </w:r>
          </w:p>
        </w:tc>
      </w:tr>
      <w:tr w:rsidR="00E268FA" w:rsidRPr="00E268FA" w14:paraId="5FDE7B21"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6E747B30" w14:textId="77777777" w:rsidR="00E268FA" w:rsidRPr="00E268FA" w:rsidRDefault="00E268FA" w:rsidP="00E268FA">
            <w:pPr>
              <w:bidi/>
              <w:rPr>
                <w:rFonts w:eastAsia="Calibri" w:cs="Arial"/>
              </w:rPr>
            </w:pPr>
            <w:r w:rsidRPr="00E268FA">
              <w:rPr>
                <w:rFonts w:eastAsia="Calibri" w:cs="Arial"/>
                <w:rtl/>
                <w:lang w:eastAsia="ar"/>
              </w:rPr>
              <w:lastRenderedPageBreak/>
              <w:t>مؤشر راحة شاغل المبنى (%)</w:t>
            </w:r>
          </w:p>
        </w:tc>
        <w:tc>
          <w:tcPr>
            <w:tcW w:w="3420" w:type="dxa"/>
            <w:tcBorders>
              <w:top w:val="single" w:sz="4" w:space="0" w:color="auto"/>
              <w:left w:val="single" w:sz="4" w:space="0" w:color="auto"/>
              <w:bottom w:val="single" w:sz="4" w:space="0" w:color="auto"/>
              <w:right w:val="single" w:sz="4" w:space="0" w:color="auto"/>
            </w:tcBorders>
            <w:hideMark/>
          </w:tcPr>
          <w:p w14:paraId="05A6DA0D" w14:textId="77777777" w:rsidR="00E268FA" w:rsidRPr="00E268FA" w:rsidRDefault="00E268FA" w:rsidP="00E268FA">
            <w:pPr>
              <w:bidi/>
              <w:rPr>
                <w:rFonts w:eastAsia="Calibri" w:cs="Arial"/>
              </w:rPr>
            </w:pPr>
            <w:r w:rsidRPr="00E268FA">
              <w:rPr>
                <w:rFonts w:eastAsia="Calibri" w:cs="Arial"/>
                <w:rtl/>
                <w:lang w:eastAsia="ar"/>
              </w:rPr>
              <w:t>النسبة المئوية من ساعات التشغيل المنقضية ضمن درجة الحرارة المستهدفة للمنطقة</w:t>
            </w:r>
          </w:p>
        </w:tc>
        <w:tc>
          <w:tcPr>
            <w:tcW w:w="3150" w:type="dxa"/>
            <w:tcBorders>
              <w:top w:val="single" w:sz="4" w:space="0" w:color="auto"/>
              <w:left w:val="single" w:sz="4" w:space="0" w:color="auto"/>
              <w:bottom w:val="single" w:sz="4" w:space="0" w:color="auto"/>
              <w:right w:val="single" w:sz="4" w:space="0" w:color="auto"/>
            </w:tcBorders>
            <w:hideMark/>
          </w:tcPr>
          <w:p w14:paraId="6D07D0B4" w14:textId="77777777" w:rsidR="00E268FA" w:rsidRPr="00E268FA" w:rsidRDefault="00E268FA" w:rsidP="00E268FA">
            <w:pPr>
              <w:bidi/>
              <w:rPr>
                <w:rFonts w:eastAsia="Calibri" w:cs="Arial"/>
              </w:rPr>
            </w:pPr>
            <w:r w:rsidRPr="00E268FA">
              <w:rPr>
                <w:rFonts w:eastAsia="Calibri" w:cs="Arial"/>
                <w:rtl/>
                <w:lang w:eastAsia="ar"/>
              </w:rPr>
              <w:t>مقياس لكل منطقة أو مجموعة من المناطق. تتبع القيم المتوسطة والدنيا والقصوى لكل مبنى</w:t>
            </w:r>
          </w:p>
        </w:tc>
      </w:tr>
      <w:tr w:rsidR="00E268FA" w:rsidRPr="00E268FA" w14:paraId="4118003D"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752696FF" w14:textId="77777777" w:rsidR="00E268FA" w:rsidRPr="00E268FA" w:rsidRDefault="00E268FA" w:rsidP="00E268FA">
            <w:pPr>
              <w:bidi/>
              <w:rPr>
                <w:rFonts w:eastAsia="Calibri" w:cs="Arial"/>
              </w:rPr>
            </w:pPr>
            <w:r w:rsidRPr="00E268FA">
              <w:rPr>
                <w:rFonts w:eastAsia="Calibri" w:cs="Arial"/>
                <w:rtl/>
                <w:lang w:eastAsia="ar"/>
              </w:rPr>
              <w:t>كفاءة وحدات التبريد (كيلووات لكل طن)</w:t>
            </w:r>
          </w:p>
        </w:tc>
        <w:tc>
          <w:tcPr>
            <w:tcW w:w="3420" w:type="dxa"/>
            <w:tcBorders>
              <w:top w:val="single" w:sz="4" w:space="0" w:color="auto"/>
              <w:left w:val="single" w:sz="4" w:space="0" w:color="auto"/>
              <w:bottom w:val="single" w:sz="4" w:space="0" w:color="auto"/>
              <w:right w:val="single" w:sz="4" w:space="0" w:color="auto"/>
            </w:tcBorders>
            <w:hideMark/>
          </w:tcPr>
          <w:p w14:paraId="647BB80F" w14:textId="77777777" w:rsidR="00E268FA" w:rsidRPr="00E268FA" w:rsidRDefault="00E268FA" w:rsidP="00E268FA">
            <w:pPr>
              <w:bidi/>
              <w:rPr>
                <w:rFonts w:eastAsia="Calibri" w:cs="Arial"/>
              </w:rPr>
            </w:pPr>
            <w:r w:rsidRPr="00E268FA">
              <w:rPr>
                <w:rFonts w:eastAsia="Calibri" w:cs="Arial"/>
                <w:rtl/>
                <w:lang w:eastAsia="ar"/>
              </w:rPr>
              <w:t xml:space="preserve">ملف الوصف اليومي (كيلووات لكل طن) </w:t>
            </w:r>
          </w:p>
          <w:p w14:paraId="7951085D" w14:textId="77777777" w:rsidR="00E268FA" w:rsidRPr="00E268FA" w:rsidRDefault="00E268FA" w:rsidP="00E268FA">
            <w:pPr>
              <w:bidi/>
              <w:rPr>
                <w:rFonts w:eastAsia="Calibri" w:cs="Arial"/>
              </w:rPr>
            </w:pPr>
            <w:r w:rsidRPr="00E268FA">
              <w:rPr>
                <w:rFonts w:eastAsia="Calibri" w:cs="Arial"/>
                <w:rtl/>
                <w:lang w:eastAsia="ar"/>
              </w:rPr>
              <w:t xml:space="preserve">المتوسط اليومي (كيلووات لكل طن) </w:t>
            </w:r>
          </w:p>
          <w:p w14:paraId="34BACDB9" w14:textId="77777777" w:rsidR="00E268FA" w:rsidRPr="00E268FA" w:rsidRDefault="00E268FA" w:rsidP="00E268FA">
            <w:pPr>
              <w:bidi/>
              <w:rPr>
                <w:rFonts w:eastAsia="Calibri" w:cs="Arial"/>
              </w:rPr>
            </w:pPr>
            <w:r w:rsidRPr="00E268FA">
              <w:rPr>
                <w:rFonts w:eastAsia="Calibri" w:cs="Arial"/>
                <w:rtl/>
                <w:lang w:eastAsia="ar"/>
              </w:rPr>
              <w:t xml:space="preserve">يفضل تسجيل قيمة الكيلووات للوحدة بالكامل، ولكن لا تتوفر دومًا قراءة عدادات المضخة </w:t>
            </w:r>
          </w:p>
        </w:tc>
        <w:tc>
          <w:tcPr>
            <w:tcW w:w="3150" w:type="dxa"/>
            <w:tcBorders>
              <w:top w:val="single" w:sz="4" w:space="0" w:color="auto"/>
              <w:left w:val="single" w:sz="4" w:space="0" w:color="auto"/>
              <w:bottom w:val="single" w:sz="4" w:space="0" w:color="auto"/>
              <w:right w:val="single" w:sz="4" w:space="0" w:color="auto"/>
            </w:tcBorders>
            <w:hideMark/>
          </w:tcPr>
          <w:p w14:paraId="7D730872" w14:textId="77777777" w:rsidR="00E268FA" w:rsidRPr="00E268FA" w:rsidRDefault="00E268FA" w:rsidP="00E268FA">
            <w:pPr>
              <w:bidi/>
              <w:rPr>
                <w:rFonts w:eastAsia="Calibri" w:cs="Arial"/>
              </w:rPr>
            </w:pPr>
            <w:r w:rsidRPr="00E268FA">
              <w:rPr>
                <w:rFonts w:eastAsia="Calibri" w:cs="Arial"/>
                <w:rtl/>
                <w:lang w:eastAsia="ar"/>
              </w:rPr>
              <w:t xml:space="preserve">تتباين القيم حسب الحمل. مراجعة مخططات قيم كيلووات لكل طن مقابل القيم بالطن على مدار الفترة الزمنية لتحديد الانحراف في الأداء </w:t>
            </w:r>
          </w:p>
        </w:tc>
      </w:tr>
      <w:tr w:rsidR="00E268FA" w:rsidRPr="00E268FA" w14:paraId="31729CBE"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50CE03B1" w14:textId="77777777" w:rsidR="00E268FA" w:rsidRPr="00E268FA" w:rsidRDefault="00E268FA" w:rsidP="00E268FA">
            <w:pPr>
              <w:bidi/>
              <w:rPr>
                <w:rFonts w:eastAsia="Calibri" w:cs="Arial"/>
              </w:rPr>
            </w:pPr>
            <w:r w:rsidRPr="00E268FA">
              <w:rPr>
                <w:rFonts w:eastAsia="Calibri" w:cs="Arial"/>
                <w:rtl/>
                <w:lang w:eastAsia="ar"/>
              </w:rPr>
              <w:t>كفاءة وحدات التدفئة (كيلووات لكل طن)</w:t>
            </w:r>
          </w:p>
        </w:tc>
        <w:tc>
          <w:tcPr>
            <w:tcW w:w="3420" w:type="dxa"/>
            <w:tcBorders>
              <w:top w:val="single" w:sz="4" w:space="0" w:color="auto"/>
              <w:left w:val="single" w:sz="4" w:space="0" w:color="auto"/>
              <w:bottom w:val="single" w:sz="4" w:space="0" w:color="auto"/>
              <w:right w:val="single" w:sz="4" w:space="0" w:color="auto"/>
            </w:tcBorders>
            <w:hideMark/>
          </w:tcPr>
          <w:p w14:paraId="0A708DD9" w14:textId="77777777" w:rsidR="00E268FA" w:rsidRPr="00E268FA" w:rsidRDefault="00E268FA" w:rsidP="00E268FA">
            <w:pPr>
              <w:numPr>
                <w:ilvl w:val="0"/>
                <w:numId w:val="20"/>
              </w:numPr>
              <w:bidi/>
              <w:rPr>
                <w:rFonts w:eastAsia="Calibri" w:cs="Arial"/>
              </w:rPr>
            </w:pPr>
            <w:r w:rsidRPr="00E268FA">
              <w:rPr>
                <w:rFonts w:eastAsia="Calibri" w:cs="Arial"/>
                <w:rtl/>
                <w:lang w:eastAsia="ar"/>
              </w:rPr>
              <w:t>كيلووات (خارج) / كيلووات (داخل)</w:t>
            </w:r>
          </w:p>
          <w:p w14:paraId="1AFE6A91" w14:textId="77777777" w:rsidR="00E268FA" w:rsidRPr="00E268FA" w:rsidRDefault="00E268FA" w:rsidP="00E268FA">
            <w:pPr>
              <w:numPr>
                <w:ilvl w:val="0"/>
                <w:numId w:val="20"/>
              </w:numPr>
              <w:bidi/>
              <w:rPr>
                <w:rFonts w:eastAsia="Calibri" w:cs="Arial"/>
              </w:rPr>
            </w:pPr>
            <w:r w:rsidRPr="00E268FA">
              <w:rPr>
                <w:rFonts w:eastAsia="Calibri" w:cs="Arial"/>
                <w:rtl/>
                <w:lang w:eastAsia="ar"/>
              </w:rPr>
              <w:t>مراجعة ملف المواصفات اليومي</w:t>
            </w:r>
          </w:p>
        </w:tc>
        <w:tc>
          <w:tcPr>
            <w:tcW w:w="3150" w:type="dxa"/>
            <w:tcBorders>
              <w:top w:val="single" w:sz="4" w:space="0" w:color="auto"/>
              <w:left w:val="single" w:sz="4" w:space="0" w:color="auto"/>
              <w:bottom w:val="single" w:sz="4" w:space="0" w:color="auto"/>
              <w:right w:val="single" w:sz="4" w:space="0" w:color="auto"/>
            </w:tcBorders>
            <w:hideMark/>
          </w:tcPr>
          <w:p w14:paraId="2D4B0103" w14:textId="77777777" w:rsidR="00E268FA" w:rsidRPr="00E268FA" w:rsidRDefault="00E268FA" w:rsidP="00E268FA">
            <w:pPr>
              <w:bidi/>
              <w:rPr>
                <w:rFonts w:eastAsia="Calibri" w:cs="Arial"/>
              </w:rPr>
            </w:pPr>
            <w:r w:rsidRPr="00E268FA">
              <w:rPr>
                <w:rFonts w:eastAsia="Calibri" w:cs="Arial"/>
                <w:rtl/>
                <w:lang w:eastAsia="ar"/>
              </w:rPr>
              <w:t xml:space="preserve">تتباين القيم حسب الحمل. مراجعة مخططات الكفاءة مقابل الأحمال على مدار الفترة الزمنية لتحديد الانحراف في الأداء </w:t>
            </w:r>
          </w:p>
        </w:tc>
      </w:tr>
      <w:tr w:rsidR="00E268FA" w:rsidRPr="00E268FA" w14:paraId="00C40ED0"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14F3F7E6" w14:textId="77777777" w:rsidR="00E268FA" w:rsidRPr="00E268FA" w:rsidRDefault="00E268FA" w:rsidP="00E268FA">
            <w:pPr>
              <w:bidi/>
              <w:rPr>
                <w:rFonts w:eastAsia="Calibri" w:cs="Arial"/>
              </w:rPr>
            </w:pPr>
            <w:r w:rsidRPr="00E268FA">
              <w:rPr>
                <w:rFonts w:eastAsia="Calibri" w:cs="Arial"/>
                <w:rtl/>
                <w:lang w:eastAsia="ar"/>
              </w:rPr>
              <w:t xml:space="preserve">كفاءة أنظمة المراوح (%) </w:t>
            </w:r>
          </w:p>
        </w:tc>
        <w:tc>
          <w:tcPr>
            <w:tcW w:w="3420" w:type="dxa"/>
            <w:tcBorders>
              <w:top w:val="single" w:sz="4" w:space="0" w:color="auto"/>
              <w:left w:val="single" w:sz="4" w:space="0" w:color="auto"/>
              <w:bottom w:val="single" w:sz="4" w:space="0" w:color="auto"/>
              <w:right w:val="single" w:sz="4" w:space="0" w:color="auto"/>
            </w:tcBorders>
          </w:tcPr>
          <w:p w14:paraId="6E79E1FB" w14:textId="77777777" w:rsidR="00E268FA" w:rsidRPr="00E268FA" w:rsidRDefault="00E268FA" w:rsidP="00E268FA">
            <w:pPr>
              <w:bidi/>
              <w:rPr>
                <w:rFonts w:eastAsia="Calibri" w:cs="Arial"/>
              </w:rPr>
            </w:pPr>
            <w:r w:rsidRPr="00E268FA">
              <w:rPr>
                <w:rFonts w:eastAsia="Calibri" w:cs="Arial"/>
                <w:rtl/>
                <w:lang w:eastAsia="ar"/>
              </w:rPr>
              <w:t xml:space="preserve">قيمة الكيلووات لمراوح الإمداد / الإرجاع / العادم لكل قدم مكعب في الدقيقة </w:t>
            </w:r>
            <w:r w:rsidRPr="00E268FA">
              <w:rPr>
                <w:rFonts w:eastAsia="Calibri" w:cs="Arial"/>
                <w:lang w:eastAsia="ar" w:bidi="en-US"/>
              </w:rPr>
              <w:t>cfm</w:t>
            </w:r>
            <w:r w:rsidRPr="00E268FA">
              <w:rPr>
                <w:rFonts w:eastAsia="Calibri" w:cs="Arial"/>
                <w:rtl/>
                <w:lang w:eastAsia="ar"/>
              </w:rPr>
              <w:t xml:space="preserve"> من تدفق الهواء</w:t>
            </w:r>
          </w:p>
          <w:p w14:paraId="54DF5990" w14:textId="77777777" w:rsidR="00E268FA" w:rsidRPr="00E268FA" w:rsidRDefault="00E268FA" w:rsidP="00E268FA">
            <w:pPr>
              <w:bidi/>
              <w:rPr>
                <w:rFonts w:eastAsia="Calibri" w:cs="Arial"/>
              </w:rPr>
            </w:pPr>
          </w:p>
        </w:tc>
        <w:tc>
          <w:tcPr>
            <w:tcW w:w="3150" w:type="dxa"/>
            <w:tcBorders>
              <w:top w:val="single" w:sz="4" w:space="0" w:color="auto"/>
              <w:left w:val="single" w:sz="4" w:space="0" w:color="auto"/>
              <w:bottom w:val="single" w:sz="4" w:space="0" w:color="auto"/>
              <w:right w:val="single" w:sz="4" w:space="0" w:color="auto"/>
            </w:tcBorders>
            <w:hideMark/>
          </w:tcPr>
          <w:p w14:paraId="177BBB10" w14:textId="77777777" w:rsidR="00E268FA" w:rsidRPr="00E268FA" w:rsidRDefault="00E268FA" w:rsidP="00E268FA">
            <w:pPr>
              <w:bidi/>
              <w:rPr>
                <w:rFonts w:eastAsia="Calibri" w:cs="Arial"/>
              </w:rPr>
            </w:pPr>
            <w:r w:rsidRPr="00E268FA">
              <w:rPr>
                <w:rFonts w:eastAsia="Calibri" w:cs="Arial"/>
                <w:rtl/>
                <w:lang w:eastAsia="ar"/>
              </w:rPr>
              <w:t>تتباين القيم حسب الحمل. ابحث عن التباين بين وحدات مناولة الهواء أو الانحراف في الأداء</w:t>
            </w:r>
          </w:p>
        </w:tc>
      </w:tr>
      <w:tr w:rsidR="00E268FA" w:rsidRPr="00E268FA" w14:paraId="0058B64D" w14:textId="77777777" w:rsidTr="008065AC">
        <w:trPr>
          <w:cantSplit/>
        </w:trPr>
        <w:tc>
          <w:tcPr>
            <w:tcW w:w="2785" w:type="dxa"/>
            <w:tcBorders>
              <w:top w:val="single" w:sz="4" w:space="0" w:color="auto"/>
              <w:left w:val="single" w:sz="4" w:space="0" w:color="auto"/>
              <w:bottom w:val="single" w:sz="4" w:space="0" w:color="auto"/>
              <w:right w:val="single" w:sz="4" w:space="0" w:color="auto"/>
            </w:tcBorders>
            <w:hideMark/>
          </w:tcPr>
          <w:p w14:paraId="7C78E54D" w14:textId="77777777" w:rsidR="00E268FA" w:rsidRPr="00E268FA" w:rsidRDefault="00E268FA" w:rsidP="00E268FA">
            <w:pPr>
              <w:bidi/>
              <w:rPr>
                <w:rFonts w:eastAsia="Calibri" w:cs="Arial"/>
              </w:rPr>
            </w:pPr>
            <w:r w:rsidRPr="00E268FA">
              <w:rPr>
                <w:rFonts w:eastAsia="Calibri" w:cs="Arial"/>
                <w:rtl/>
                <w:lang w:eastAsia="ar"/>
              </w:rPr>
              <w:t xml:space="preserve">دلتا الماء المبرّد </w:t>
            </w:r>
          </w:p>
        </w:tc>
        <w:tc>
          <w:tcPr>
            <w:tcW w:w="3420" w:type="dxa"/>
            <w:tcBorders>
              <w:top w:val="single" w:sz="4" w:space="0" w:color="auto"/>
              <w:left w:val="single" w:sz="4" w:space="0" w:color="auto"/>
              <w:bottom w:val="single" w:sz="4" w:space="0" w:color="auto"/>
              <w:right w:val="single" w:sz="4" w:space="0" w:color="auto"/>
            </w:tcBorders>
            <w:hideMark/>
          </w:tcPr>
          <w:p w14:paraId="4501AD77" w14:textId="77777777" w:rsidR="00E268FA" w:rsidRPr="00E268FA" w:rsidRDefault="00E268FA" w:rsidP="00E268FA">
            <w:pPr>
              <w:bidi/>
              <w:rPr>
                <w:rFonts w:eastAsia="Calibri" w:cs="Arial"/>
              </w:rPr>
            </w:pPr>
            <w:r w:rsidRPr="00E268FA">
              <w:rPr>
                <w:rFonts w:eastAsia="Calibri" w:cs="Arial"/>
                <w:rtl/>
                <w:lang w:eastAsia="ar"/>
              </w:rPr>
              <w:t>متوسط الفرق اليومي في درجات حرارة إمداد الماء والماء الراجع</w:t>
            </w:r>
          </w:p>
        </w:tc>
        <w:tc>
          <w:tcPr>
            <w:tcW w:w="3150" w:type="dxa"/>
            <w:tcBorders>
              <w:top w:val="single" w:sz="4" w:space="0" w:color="auto"/>
              <w:left w:val="single" w:sz="4" w:space="0" w:color="auto"/>
              <w:bottom w:val="single" w:sz="4" w:space="0" w:color="auto"/>
              <w:right w:val="single" w:sz="4" w:space="0" w:color="auto"/>
            </w:tcBorders>
            <w:hideMark/>
          </w:tcPr>
          <w:p w14:paraId="6C688239" w14:textId="77777777" w:rsidR="00E268FA" w:rsidRPr="00E268FA" w:rsidRDefault="00E268FA" w:rsidP="00E268FA">
            <w:pPr>
              <w:bidi/>
              <w:rPr>
                <w:rFonts w:eastAsia="Calibri" w:cs="Arial"/>
              </w:rPr>
            </w:pPr>
            <w:r w:rsidRPr="00E268FA">
              <w:rPr>
                <w:rFonts w:eastAsia="Calibri" w:cs="Arial"/>
                <w:rtl/>
                <w:lang w:eastAsia="ar"/>
              </w:rPr>
              <w:t>في حال وجود فروقات غير ملموسة في درجات الحرارة، تحقق من وجود ضخ زائد أو أي مشاكل أخرى</w:t>
            </w:r>
          </w:p>
        </w:tc>
      </w:tr>
    </w:tbl>
    <w:p w14:paraId="66566988" w14:textId="77777777" w:rsidR="00E268FA" w:rsidRPr="00E268FA" w:rsidRDefault="00E268FA" w:rsidP="00E268FA">
      <w:pPr>
        <w:bidi/>
        <w:jc w:val="left"/>
        <w:rPr>
          <w:b/>
          <w:iCs/>
        </w:rPr>
      </w:pPr>
      <w:r w:rsidRPr="00E268FA">
        <w:rPr>
          <w:b/>
          <w:bCs/>
          <w:rtl/>
          <w:lang w:eastAsia="ar"/>
        </w:rPr>
        <w:t>الجدول 1: خطة عمل الرصد - نقاط التحقق والمقاييس المستخدمة</w:t>
      </w:r>
    </w:p>
    <w:p w14:paraId="1C1B8424" w14:textId="77777777" w:rsidR="00E268FA" w:rsidRPr="00E268FA" w:rsidRDefault="00E268FA" w:rsidP="00E268FA">
      <w:pPr>
        <w:bidi/>
        <w:rPr>
          <w:rFonts w:cs="Arial"/>
        </w:rPr>
      </w:pPr>
    </w:p>
    <w:tbl>
      <w:tblPr>
        <w:bidiVisual/>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785"/>
        <w:gridCol w:w="6708"/>
      </w:tblGrid>
      <w:tr w:rsidR="00E268FA" w:rsidRPr="00E268FA" w14:paraId="7F4AAA22"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A912FF" w14:textId="77777777" w:rsidR="00E268FA" w:rsidRPr="00E268FA" w:rsidRDefault="00E268FA" w:rsidP="00E268FA">
            <w:pPr>
              <w:bidi/>
              <w:rPr>
                <w:b/>
              </w:rPr>
            </w:pPr>
            <w:r w:rsidRPr="00E268FA">
              <w:rPr>
                <w:b/>
                <w:bCs/>
                <w:rtl/>
                <w:lang w:eastAsia="ar"/>
              </w:rPr>
              <w:t>اكتشاف العطل والتشخيص</w:t>
            </w:r>
          </w:p>
        </w:tc>
      </w:tr>
      <w:tr w:rsidR="00E268FA" w:rsidRPr="00E268FA" w14:paraId="572FEA4E" w14:textId="77777777" w:rsidTr="00D85659">
        <w:trPr>
          <w:cantSplit/>
        </w:trPr>
        <w:tc>
          <w:tcPr>
            <w:tcW w:w="27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6DD0F6" w14:textId="77777777" w:rsidR="00E268FA" w:rsidRPr="00E268FA" w:rsidRDefault="00E268FA" w:rsidP="00E268FA">
            <w:pPr>
              <w:bidi/>
              <w:rPr>
                <w:rFonts w:eastAsia="Calibri"/>
                <w:b/>
              </w:rPr>
            </w:pPr>
            <w:r w:rsidRPr="00E268FA">
              <w:rPr>
                <w:rFonts w:eastAsia="Calibri"/>
                <w:b/>
                <w:bCs/>
                <w:rtl/>
                <w:lang w:eastAsia="ar"/>
              </w:rPr>
              <w:t>الأعطال</w:t>
            </w:r>
          </w:p>
        </w:tc>
        <w:tc>
          <w:tcPr>
            <w:tcW w:w="67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F65BE4" w14:textId="77777777" w:rsidR="00E268FA" w:rsidRPr="00E268FA" w:rsidRDefault="00E268FA" w:rsidP="00E268FA">
            <w:pPr>
              <w:bidi/>
              <w:rPr>
                <w:rFonts w:eastAsia="Calibri"/>
                <w:b/>
              </w:rPr>
            </w:pPr>
            <w:r w:rsidRPr="00E268FA">
              <w:rPr>
                <w:rFonts w:eastAsia="Calibri"/>
                <w:b/>
                <w:bCs/>
                <w:rtl/>
                <w:lang w:eastAsia="ar"/>
              </w:rPr>
              <w:t xml:space="preserve">تحليل أدوات اكتشاف العطل والتشخيص </w:t>
            </w:r>
          </w:p>
        </w:tc>
      </w:tr>
      <w:tr w:rsidR="00E268FA" w:rsidRPr="00E268FA" w14:paraId="04D9E97E"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BAC6CA"/>
            <w:vAlign w:val="center"/>
            <w:hideMark/>
          </w:tcPr>
          <w:p w14:paraId="643CA02E" w14:textId="77777777" w:rsidR="00E268FA" w:rsidRPr="00E268FA" w:rsidRDefault="00E268FA" w:rsidP="00E268FA">
            <w:pPr>
              <w:bidi/>
              <w:rPr>
                <w:rFonts w:cs="Arial"/>
                <w:b/>
                <w:bCs/>
              </w:rPr>
            </w:pPr>
            <w:r w:rsidRPr="00E268FA">
              <w:rPr>
                <w:rFonts w:cs="Arial"/>
                <w:b/>
                <w:bCs/>
                <w:rtl/>
                <w:lang w:eastAsia="ar"/>
              </w:rPr>
              <w:t>الأعطال العامة</w:t>
            </w:r>
          </w:p>
        </w:tc>
      </w:tr>
      <w:tr w:rsidR="00E268FA" w:rsidRPr="00E268FA" w14:paraId="100979F6"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36DF4604" w14:textId="77777777" w:rsidR="00E268FA" w:rsidRPr="00E268FA" w:rsidRDefault="00E268FA" w:rsidP="00E268FA">
            <w:pPr>
              <w:bidi/>
              <w:rPr>
                <w:rFonts w:eastAsia="Calibri" w:cs="Arial"/>
              </w:rPr>
            </w:pPr>
            <w:r w:rsidRPr="00E268FA">
              <w:rPr>
                <w:rFonts w:eastAsia="Calibri" w:cs="Arial"/>
                <w:rtl/>
                <w:lang w:eastAsia="ar"/>
              </w:rPr>
              <w:t>الجداول الزمنية لوحدات مناولة الهواء، الوحدات الطرفية، المبرّدات، الغلايات، المضخات، أبراج التبريد، أحمال التشغيل المعالجة، مراوح العادم</w:t>
            </w:r>
          </w:p>
        </w:tc>
        <w:tc>
          <w:tcPr>
            <w:tcW w:w="6708" w:type="dxa"/>
            <w:tcBorders>
              <w:top w:val="single" w:sz="4" w:space="0" w:color="auto"/>
              <w:left w:val="single" w:sz="4" w:space="0" w:color="auto"/>
              <w:bottom w:val="single" w:sz="4" w:space="0" w:color="auto"/>
              <w:right w:val="single" w:sz="4" w:space="0" w:color="auto"/>
            </w:tcBorders>
            <w:hideMark/>
          </w:tcPr>
          <w:p w14:paraId="2E8DC69E" w14:textId="77777777" w:rsidR="00E268FA" w:rsidRPr="00E268FA" w:rsidRDefault="00E268FA" w:rsidP="00E268FA">
            <w:pPr>
              <w:bidi/>
              <w:rPr>
                <w:rFonts w:cs="Arial"/>
              </w:rPr>
            </w:pPr>
            <w:r w:rsidRPr="00E268FA">
              <w:rPr>
                <w:rFonts w:cs="Arial"/>
                <w:rtl/>
                <w:lang w:eastAsia="ar"/>
              </w:rPr>
              <w:t>تحقق مما إن كانت المعدات تعمل خارج ساعات العمل.</w:t>
            </w:r>
          </w:p>
        </w:tc>
      </w:tr>
      <w:tr w:rsidR="00E268FA" w:rsidRPr="00E268FA" w14:paraId="5702EA91"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56988EAF" w14:textId="77777777" w:rsidR="00E268FA" w:rsidRPr="00E268FA" w:rsidRDefault="00E268FA" w:rsidP="00E268FA">
            <w:pPr>
              <w:bidi/>
              <w:rPr>
                <w:rFonts w:eastAsia="Calibri" w:cs="Arial"/>
              </w:rPr>
            </w:pPr>
            <w:r w:rsidRPr="00E268FA">
              <w:rPr>
                <w:rFonts w:eastAsia="Calibri" w:cs="Arial"/>
                <w:rtl/>
                <w:lang w:eastAsia="ar"/>
              </w:rPr>
              <w:t>تجاوز التعليمات الواردة في الدليل (وحدات مناولة الهواء، الوحدات الطرفية، المبرّدات، الغلايات، المضخات، أبراج التبريد)</w:t>
            </w:r>
          </w:p>
        </w:tc>
        <w:tc>
          <w:tcPr>
            <w:tcW w:w="6708" w:type="dxa"/>
            <w:tcBorders>
              <w:top w:val="single" w:sz="4" w:space="0" w:color="auto"/>
              <w:left w:val="single" w:sz="4" w:space="0" w:color="auto"/>
              <w:bottom w:val="single" w:sz="4" w:space="0" w:color="auto"/>
              <w:right w:val="single" w:sz="4" w:space="0" w:color="auto"/>
            </w:tcBorders>
            <w:hideMark/>
          </w:tcPr>
          <w:p w14:paraId="35A6B1E2" w14:textId="77777777" w:rsidR="00E268FA" w:rsidRPr="00E268FA" w:rsidRDefault="00E268FA" w:rsidP="00E268FA">
            <w:pPr>
              <w:bidi/>
              <w:rPr>
                <w:rFonts w:cs="Arial"/>
              </w:rPr>
            </w:pPr>
            <w:r w:rsidRPr="00E268FA">
              <w:rPr>
                <w:rFonts w:eastAsia="Calibri" w:cs="Arial"/>
                <w:rtl/>
                <w:lang w:eastAsia="ar"/>
              </w:rPr>
              <w:t xml:space="preserve">تحديد التجاوزات التي لا ينبغي أن تحدث. </w:t>
            </w:r>
          </w:p>
        </w:tc>
      </w:tr>
      <w:tr w:rsidR="00E268FA" w:rsidRPr="00E268FA" w14:paraId="72402C90"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5ED90BF" w14:textId="77777777" w:rsidR="00E268FA" w:rsidRPr="00E268FA" w:rsidRDefault="00E268FA" w:rsidP="00E268FA">
            <w:pPr>
              <w:bidi/>
              <w:rPr>
                <w:rFonts w:eastAsia="Calibri" w:cs="Arial"/>
              </w:rPr>
            </w:pPr>
            <w:r w:rsidRPr="00E268FA">
              <w:rPr>
                <w:rFonts w:eastAsia="Calibri" w:cs="Arial"/>
                <w:rtl/>
                <w:lang w:eastAsia="ar"/>
              </w:rPr>
              <w:t>ضوابط التحكم (المشغّلات / الصمامات / محددات السرعة)</w:t>
            </w:r>
          </w:p>
        </w:tc>
        <w:tc>
          <w:tcPr>
            <w:tcW w:w="6708" w:type="dxa"/>
            <w:tcBorders>
              <w:top w:val="single" w:sz="4" w:space="0" w:color="auto"/>
              <w:left w:val="single" w:sz="4" w:space="0" w:color="auto"/>
              <w:bottom w:val="single" w:sz="4" w:space="0" w:color="auto"/>
              <w:right w:val="single" w:sz="4" w:space="0" w:color="auto"/>
            </w:tcBorders>
            <w:hideMark/>
          </w:tcPr>
          <w:p w14:paraId="25D6C196" w14:textId="77777777" w:rsidR="00E268FA" w:rsidRPr="00E268FA" w:rsidRDefault="00E268FA" w:rsidP="00E268FA">
            <w:pPr>
              <w:numPr>
                <w:ilvl w:val="0"/>
                <w:numId w:val="13"/>
              </w:numPr>
              <w:bidi/>
              <w:rPr>
                <w:rFonts w:cs="Arial"/>
              </w:rPr>
            </w:pPr>
            <w:r w:rsidRPr="00E268FA">
              <w:rPr>
                <w:rFonts w:cs="Arial"/>
                <w:rtl/>
                <w:lang w:eastAsia="ar"/>
              </w:rPr>
              <w:t>مقارنة النقاط المحددة لمخرجات نظام التحكم بالحالة الفعلية للأجهزة المعطّلة.</w:t>
            </w:r>
          </w:p>
          <w:p w14:paraId="3ACD54EF" w14:textId="77777777" w:rsidR="00E268FA" w:rsidRPr="00E268FA" w:rsidRDefault="00E268FA" w:rsidP="00E268FA">
            <w:pPr>
              <w:numPr>
                <w:ilvl w:val="0"/>
                <w:numId w:val="13"/>
              </w:numPr>
              <w:bidi/>
              <w:rPr>
                <w:rFonts w:cs="Arial"/>
              </w:rPr>
            </w:pPr>
            <w:r w:rsidRPr="00E268FA">
              <w:rPr>
                <w:rFonts w:cs="Arial"/>
                <w:rtl/>
                <w:lang w:eastAsia="ar"/>
              </w:rPr>
              <w:t>تحديد مدى ثبات أنظمة التحكم</w:t>
            </w:r>
          </w:p>
        </w:tc>
      </w:tr>
      <w:tr w:rsidR="00E268FA" w:rsidRPr="00E268FA" w14:paraId="76B61315"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2FA850E" w14:textId="77777777" w:rsidR="00E268FA" w:rsidRPr="00E268FA" w:rsidRDefault="00E268FA" w:rsidP="00E268FA">
            <w:pPr>
              <w:bidi/>
              <w:rPr>
                <w:rFonts w:eastAsia="Calibri" w:cs="Arial"/>
              </w:rPr>
            </w:pPr>
            <w:r w:rsidRPr="00E268FA">
              <w:rPr>
                <w:rFonts w:eastAsia="Calibri" w:cs="Arial"/>
                <w:rtl/>
                <w:lang w:eastAsia="ar"/>
              </w:rPr>
              <w:t>المثبطات (وحدات مناولة الهواء، الوحدات الطرفية)</w:t>
            </w:r>
          </w:p>
        </w:tc>
        <w:tc>
          <w:tcPr>
            <w:tcW w:w="6708" w:type="dxa"/>
            <w:tcBorders>
              <w:top w:val="single" w:sz="4" w:space="0" w:color="auto"/>
              <w:left w:val="single" w:sz="4" w:space="0" w:color="auto"/>
              <w:bottom w:val="single" w:sz="4" w:space="0" w:color="auto"/>
              <w:right w:val="single" w:sz="4" w:space="0" w:color="auto"/>
            </w:tcBorders>
            <w:hideMark/>
          </w:tcPr>
          <w:p w14:paraId="7FCF1D8F" w14:textId="77777777" w:rsidR="00E268FA" w:rsidRPr="00E268FA" w:rsidRDefault="00E268FA" w:rsidP="00E268FA">
            <w:pPr>
              <w:bidi/>
              <w:rPr>
                <w:rFonts w:cs="Arial"/>
              </w:rPr>
            </w:pPr>
            <w:r w:rsidRPr="00E268FA">
              <w:rPr>
                <w:rFonts w:cs="Arial"/>
                <w:rtl/>
                <w:lang w:eastAsia="ar"/>
              </w:rPr>
              <w:t>تحديد ما إذا كان المثبّط عالقًا في وضع الفتح أو الإغلاق أو في وضع ثابت أو يسبب التسرب</w:t>
            </w:r>
          </w:p>
          <w:p w14:paraId="47ADEEFC" w14:textId="77777777" w:rsidR="00E268FA" w:rsidRPr="00E268FA" w:rsidRDefault="00E268FA" w:rsidP="00E268FA">
            <w:pPr>
              <w:bidi/>
              <w:rPr>
                <w:rFonts w:cs="Arial"/>
              </w:rPr>
            </w:pPr>
            <w:r w:rsidRPr="00E268FA">
              <w:rPr>
                <w:rFonts w:cs="Arial"/>
                <w:rtl/>
                <w:lang w:eastAsia="ar"/>
              </w:rPr>
              <w:t>(مثل مقارنة حرارة الهواء المخلوط بحرارة الهواء الراجع عند إغلاق مثبط الهواء الخارجي)</w:t>
            </w:r>
          </w:p>
        </w:tc>
      </w:tr>
      <w:tr w:rsidR="00E268FA" w:rsidRPr="00E268FA" w14:paraId="74B06DD3"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42070F27" w14:textId="77777777" w:rsidR="00E268FA" w:rsidRPr="00E268FA" w:rsidRDefault="00E268FA" w:rsidP="00E268FA">
            <w:pPr>
              <w:bidi/>
              <w:rPr>
                <w:rFonts w:eastAsia="Calibri" w:cs="Arial"/>
              </w:rPr>
            </w:pPr>
            <w:r w:rsidRPr="00E268FA">
              <w:rPr>
                <w:rFonts w:eastAsia="Calibri" w:cs="Arial"/>
                <w:rtl/>
                <w:lang w:eastAsia="ar"/>
              </w:rPr>
              <w:t>التبريد / التدفئة / التبريد المسبق / التسخين المسبق /</w:t>
            </w:r>
            <w:r w:rsidRPr="00E268FA">
              <w:rPr>
                <w:rFonts w:eastAsia="Calibri" w:cs="Arial"/>
                <w:rtl/>
                <w:lang w:eastAsia="ar"/>
              </w:rPr>
              <w:br/>
              <w:t>إعادة تسخين الصمام والملفات</w:t>
            </w:r>
          </w:p>
        </w:tc>
        <w:tc>
          <w:tcPr>
            <w:tcW w:w="6708" w:type="dxa"/>
            <w:tcBorders>
              <w:top w:val="single" w:sz="4" w:space="0" w:color="auto"/>
              <w:left w:val="single" w:sz="4" w:space="0" w:color="auto"/>
              <w:bottom w:val="single" w:sz="4" w:space="0" w:color="auto"/>
              <w:right w:val="single" w:sz="4" w:space="0" w:color="auto"/>
            </w:tcBorders>
          </w:tcPr>
          <w:p w14:paraId="23DD3532" w14:textId="77777777" w:rsidR="00E268FA" w:rsidRPr="00E268FA" w:rsidRDefault="00E268FA" w:rsidP="00E268FA">
            <w:pPr>
              <w:numPr>
                <w:ilvl w:val="0"/>
                <w:numId w:val="14"/>
              </w:numPr>
              <w:bidi/>
              <w:rPr>
                <w:rFonts w:eastAsia="Calibri" w:cs="Arial"/>
              </w:rPr>
            </w:pPr>
            <w:r w:rsidRPr="00E268FA">
              <w:rPr>
                <w:rFonts w:eastAsia="Calibri" w:cs="Arial"/>
                <w:rtl/>
                <w:lang w:eastAsia="ar"/>
              </w:rPr>
              <w:t>تحديد ما إذا كان الصمام عالقًا أو يسرّب.</w:t>
            </w:r>
          </w:p>
          <w:p w14:paraId="784E7376" w14:textId="77777777" w:rsidR="00E268FA" w:rsidRPr="00E268FA" w:rsidRDefault="00E268FA" w:rsidP="00E268FA">
            <w:pPr>
              <w:numPr>
                <w:ilvl w:val="0"/>
                <w:numId w:val="14"/>
              </w:numPr>
              <w:bidi/>
              <w:rPr>
                <w:rFonts w:eastAsia="Calibri" w:cs="Arial"/>
              </w:rPr>
            </w:pPr>
            <w:r w:rsidRPr="00E268FA">
              <w:rPr>
                <w:rFonts w:eastAsia="Calibri" w:cs="Arial"/>
                <w:rtl/>
                <w:lang w:eastAsia="ar"/>
              </w:rPr>
              <w:t>تحديد وجود ملفّ معطل أو مسدود (مثل وجود فروقات درجة الحرارة عبر الملفّ عند إغلاق الصمام أو في حال عدم الوصول إلى الانخفاض المرغوب في درجة الحرارة عبر الملف في حال فتح الصمام).</w:t>
            </w:r>
          </w:p>
        </w:tc>
      </w:tr>
      <w:tr w:rsidR="00E268FA" w:rsidRPr="00E268FA" w14:paraId="4ABBEAFB"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BAC6CA"/>
            <w:vAlign w:val="center"/>
            <w:hideMark/>
          </w:tcPr>
          <w:p w14:paraId="2F723083" w14:textId="77777777" w:rsidR="00E268FA" w:rsidRPr="00E268FA" w:rsidRDefault="00E268FA" w:rsidP="00E268FA">
            <w:pPr>
              <w:bidi/>
              <w:rPr>
                <w:rFonts w:cs="Arial"/>
                <w:b/>
                <w:bCs/>
              </w:rPr>
            </w:pPr>
            <w:r w:rsidRPr="00E268FA">
              <w:rPr>
                <w:rFonts w:cs="Arial"/>
                <w:b/>
                <w:bCs/>
                <w:rtl/>
                <w:lang w:eastAsia="ar"/>
              </w:rPr>
              <w:t>أعطال وحدات مناولة الهواء</w:t>
            </w:r>
          </w:p>
        </w:tc>
      </w:tr>
      <w:tr w:rsidR="00E268FA" w:rsidRPr="00E268FA" w14:paraId="4E9DE025"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6326D69" w14:textId="77777777" w:rsidR="00E268FA" w:rsidRPr="00E268FA" w:rsidRDefault="00E268FA" w:rsidP="00E268FA">
            <w:pPr>
              <w:bidi/>
              <w:rPr>
                <w:rFonts w:eastAsia="Calibri" w:cs="Arial"/>
              </w:rPr>
            </w:pPr>
            <w:r w:rsidRPr="00E268FA">
              <w:rPr>
                <w:rFonts w:eastAsia="Calibri" w:cs="Arial"/>
                <w:rtl/>
                <w:lang w:eastAsia="ar"/>
              </w:rPr>
              <w:t>تشغيل / استخدام جهاز توفير الوقود</w:t>
            </w:r>
          </w:p>
        </w:tc>
        <w:tc>
          <w:tcPr>
            <w:tcW w:w="6708" w:type="dxa"/>
            <w:tcBorders>
              <w:top w:val="single" w:sz="4" w:space="0" w:color="auto"/>
              <w:left w:val="single" w:sz="4" w:space="0" w:color="auto"/>
              <w:bottom w:val="single" w:sz="4" w:space="0" w:color="auto"/>
              <w:right w:val="single" w:sz="4" w:space="0" w:color="auto"/>
            </w:tcBorders>
            <w:hideMark/>
          </w:tcPr>
          <w:p w14:paraId="779C20E5" w14:textId="77777777" w:rsidR="00E268FA" w:rsidRPr="00E268FA" w:rsidRDefault="00E268FA" w:rsidP="00E268FA">
            <w:pPr>
              <w:numPr>
                <w:ilvl w:val="0"/>
                <w:numId w:val="12"/>
              </w:numPr>
              <w:bidi/>
              <w:rPr>
                <w:rFonts w:cs="Arial"/>
              </w:rPr>
            </w:pPr>
            <w:r w:rsidRPr="00E268FA">
              <w:rPr>
                <w:rFonts w:cs="Arial"/>
                <w:rtl/>
                <w:lang w:eastAsia="ar"/>
              </w:rPr>
              <w:t>الكشف عن حالات عدم توفير الوقود في الوحدات المثبتة على السطح أو وحدات مناولة الهواء.</w:t>
            </w:r>
          </w:p>
          <w:p w14:paraId="3BA6E388" w14:textId="77777777" w:rsidR="00E268FA" w:rsidRPr="00E268FA" w:rsidRDefault="00E268FA" w:rsidP="00E268FA">
            <w:pPr>
              <w:numPr>
                <w:ilvl w:val="0"/>
                <w:numId w:val="12"/>
              </w:numPr>
              <w:bidi/>
              <w:rPr>
                <w:rFonts w:cs="Arial"/>
              </w:rPr>
            </w:pPr>
            <w:r w:rsidRPr="00E268FA">
              <w:rPr>
                <w:rFonts w:cs="Arial"/>
                <w:rtl/>
                <w:lang w:eastAsia="ar"/>
              </w:rPr>
              <w:t>الكشف عن حالات عدم توفير الوقود في الوحدات المثبتة على السطح أو وحدات مناولة الهواء (مثل حساب التناسب النظري للهواء الخارجي مع درجة حرارة الهواء الخارجي ودرجة حرارة الهواء الراجع ودرجة حرارة الهواء المختلط).</w:t>
            </w:r>
          </w:p>
          <w:p w14:paraId="0C73B971" w14:textId="4F86C398" w:rsidR="00E268FA" w:rsidRPr="00E268FA" w:rsidRDefault="00E268FA" w:rsidP="00E268FA">
            <w:pPr>
              <w:numPr>
                <w:ilvl w:val="0"/>
                <w:numId w:val="12"/>
              </w:numPr>
              <w:bidi/>
              <w:rPr>
                <w:rFonts w:cs="Arial"/>
              </w:rPr>
            </w:pPr>
            <w:r w:rsidRPr="00E268FA">
              <w:rPr>
                <w:rFonts w:cs="Arial"/>
                <w:rtl/>
                <w:lang w:eastAsia="ar"/>
              </w:rPr>
              <w:t>الكشف عمّا إذا كانت نقطة الضبط لإغلاق جهاز توفير الوقود مرتفعة أو منخفضة أكثر من اللازم.</w:t>
            </w:r>
          </w:p>
        </w:tc>
      </w:tr>
      <w:tr w:rsidR="00E268FA" w:rsidRPr="00E268FA" w14:paraId="2330F08F"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19ACB8D8" w14:textId="77777777" w:rsidR="00E268FA" w:rsidRPr="00E268FA" w:rsidRDefault="00E268FA" w:rsidP="00E268FA">
            <w:pPr>
              <w:bidi/>
              <w:rPr>
                <w:rFonts w:eastAsia="Calibri" w:cs="Arial"/>
              </w:rPr>
            </w:pPr>
            <w:r w:rsidRPr="00E268FA">
              <w:rPr>
                <w:rFonts w:eastAsia="Calibri" w:cs="Arial"/>
                <w:rtl/>
                <w:lang w:eastAsia="ar"/>
              </w:rPr>
              <w:t>التهوية</w:t>
            </w:r>
          </w:p>
        </w:tc>
        <w:tc>
          <w:tcPr>
            <w:tcW w:w="6708" w:type="dxa"/>
            <w:tcBorders>
              <w:top w:val="single" w:sz="4" w:space="0" w:color="auto"/>
              <w:left w:val="single" w:sz="4" w:space="0" w:color="auto"/>
              <w:bottom w:val="single" w:sz="4" w:space="0" w:color="auto"/>
              <w:right w:val="single" w:sz="4" w:space="0" w:color="auto"/>
            </w:tcBorders>
            <w:hideMark/>
          </w:tcPr>
          <w:p w14:paraId="123C024D" w14:textId="77777777" w:rsidR="00E268FA" w:rsidRPr="00E268FA" w:rsidRDefault="00E268FA" w:rsidP="00E268FA">
            <w:pPr>
              <w:bidi/>
              <w:rPr>
                <w:rFonts w:cs="Arial"/>
              </w:rPr>
            </w:pPr>
            <w:r w:rsidRPr="00E268FA">
              <w:rPr>
                <w:rFonts w:cs="Arial"/>
                <w:rtl/>
                <w:lang w:eastAsia="ar"/>
              </w:rPr>
              <w:t>الحرص على كفاية معدل التهوية. الكشف عمّا إذا كانت الوحدات المثبتة على السطح أو وحدات مناولة الهواء تدخل هواء خارجيًا أكثر من اللازم عندما لا تكون في نمط توفير الوقود.</w:t>
            </w:r>
          </w:p>
        </w:tc>
      </w:tr>
      <w:tr w:rsidR="00E268FA" w:rsidRPr="00E268FA" w14:paraId="6FD01630"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7895459" w14:textId="77777777" w:rsidR="00E268FA" w:rsidRPr="00E268FA" w:rsidRDefault="00E268FA" w:rsidP="00E268FA">
            <w:pPr>
              <w:bidi/>
              <w:rPr>
                <w:rFonts w:eastAsia="Calibri" w:cs="Arial"/>
              </w:rPr>
            </w:pPr>
            <w:r w:rsidRPr="00E268FA">
              <w:rPr>
                <w:rFonts w:eastAsia="Calibri" w:cs="Arial"/>
                <w:rtl/>
                <w:lang w:eastAsia="ar"/>
              </w:rPr>
              <w:t>التدفئة والتبريد المتزامنين</w:t>
            </w:r>
          </w:p>
        </w:tc>
        <w:tc>
          <w:tcPr>
            <w:tcW w:w="6708" w:type="dxa"/>
            <w:tcBorders>
              <w:top w:val="single" w:sz="4" w:space="0" w:color="auto"/>
              <w:left w:val="single" w:sz="4" w:space="0" w:color="auto"/>
              <w:bottom w:val="single" w:sz="4" w:space="0" w:color="auto"/>
              <w:right w:val="single" w:sz="4" w:space="0" w:color="auto"/>
            </w:tcBorders>
            <w:hideMark/>
          </w:tcPr>
          <w:p w14:paraId="5A75AF39" w14:textId="77777777" w:rsidR="00E268FA" w:rsidRPr="00E268FA" w:rsidRDefault="00E268FA" w:rsidP="00E268FA">
            <w:pPr>
              <w:bidi/>
              <w:rPr>
                <w:rFonts w:cs="Arial"/>
              </w:rPr>
            </w:pPr>
            <w:r w:rsidRPr="00E268FA">
              <w:rPr>
                <w:rFonts w:cs="Arial"/>
                <w:rtl/>
                <w:lang w:eastAsia="ar"/>
              </w:rPr>
              <w:t>الكشف عن حدوث أي حالات غير ضرورية من تدفئة أو تبريد لجهاز توفير الوقود أو تبريد ميكانيكي (أو جميعها) في الوقت نفسه.</w:t>
            </w:r>
          </w:p>
        </w:tc>
      </w:tr>
      <w:tr w:rsidR="00E268FA" w:rsidRPr="00E268FA" w14:paraId="5BF57423"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1CF032A4" w14:textId="77777777" w:rsidR="00E268FA" w:rsidRPr="00E268FA" w:rsidRDefault="00E268FA" w:rsidP="00E268FA">
            <w:pPr>
              <w:bidi/>
              <w:rPr>
                <w:rFonts w:eastAsia="Calibri" w:cs="Arial"/>
              </w:rPr>
            </w:pPr>
            <w:r w:rsidRPr="00E268FA">
              <w:rPr>
                <w:rFonts w:eastAsia="Calibri" w:cs="Arial"/>
                <w:rtl/>
                <w:lang w:eastAsia="ar"/>
              </w:rPr>
              <w:t>إعادة ضبط درجة حرارة هواء التصريف</w:t>
            </w:r>
          </w:p>
        </w:tc>
        <w:tc>
          <w:tcPr>
            <w:tcW w:w="6708" w:type="dxa"/>
            <w:tcBorders>
              <w:top w:val="single" w:sz="4" w:space="0" w:color="auto"/>
              <w:left w:val="single" w:sz="4" w:space="0" w:color="auto"/>
              <w:bottom w:val="single" w:sz="4" w:space="0" w:color="auto"/>
              <w:right w:val="single" w:sz="4" w:space="0" w:color="auto"/>
            </w:tcBorders>
            <w:hideMark/>
          </w:tcPr>
          <w:p w14:paraId="45D37327" w14:textId="77777777" w:rsidR="00E268FA" w:rsidRPr="00E268FA" w:rsidRDefault="00E268FA" w:rsidP="00E268FA">
            <w:pPr>
              <w:bidi/>
              <w:rPr>
                <w:rFonts w:cs="Arial"/>
              </w:rPr>
            </w:pPr>
            <w:r w:rsidRPr="00E268FA">
              <w:rPr>
                <w:rFonts w:cs="Arial"/>
                <w:rtl/>
                <w:lang w:eastAsia="ar"/>
              </w:rPr>
              <w:t>تحديد ما إذا كانت نقطة ضبط درجة حرارة هواء التصريف قيمة ثابتة أو أنها لا تتغير عبر نطاق إعادة الضبط. تأكيد أن النقطة غير مقيّدة كثيرًا بحدّ أعلى أو أقل</w:t>
            </w:r>
          </w:p>
        </w:tc>
      </w:tr>
      <w:tr w:rsidR="00E268FA" w:rsidRPr="00E268FA" w14:paraId="66C7CB75"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72753BCD" w14:textId="77777777" w:rsidR="00E268FA" w:rsidRPr="00E268FA" w:rsidRDefault="00E268FA" w:rsidP="00E268FA">
            <w:pPr>
              <w:bidi/>
              <w:rPr>
                <w:rFonts w:eastAsia="Calibri" w:cs="Arial"/>
              </w:rPr>
            </w:pPr>
            <w:r w:rsidRPr="00E268FA">
              <w:rPr>
                <w:rFonts w:eastAsia="Calibri" w:cs="Arial"/>
                <w:rtl/>
                <w:lang w:eastAsia="ar"/>
              </w:rPr>
              <w:t>إعادة ضبط الضغط الاستاتيكي في الأنبوب</w:t>
            </w:r>
          </w:p>
        </w:tc>
        <w:tc>
          <w:tcPr>
            <w:tcW w:w="6708" w:type="dxa"/>
            <w:tcBorders>
              <w:top w:val="single" w:sz="4" w:space="0" w:color="auto"/>
              <w:left w:val="single" w:sz="4" w:space="0" w:color="auto"/>
              <w:bottom w:val="single" w:sz="4" w:space="0" w:color="auto"/>
              <w:right w:val="single" w:sz="4" w:space="0" w:color="auto"/>
            </w:tcBorders>
            <w:hideMark/>
          </w:tcPr>
          <w:p w14:paraId="1684268E" w14:textId="77777777" w:rsidR="00E268FA" w:rsidRPr="00E268FA" w:rsidRDefault="00E268FA" w:rsidP="00E268FA">
            <w:pPr>
              <w:bidi/>
              <w:rPr>
                <w:rFonts w:cs="Arial"/>
              </w:rPr>
            </w:pPr>
            <w:r w:rsidRPr="00E268FA">
              <w:rPr>
                <w:rFonts w:cs="Arial"/>
                <w:rtl/>
                <w:lang w:eastAsia="ar"/>
              </w:rPr>
              <w:t>تحديد ما إذا كانت نقطة ضبط الضغط الاستاتيكي في الأنبوب قيمة ثابتة أو أنها لا تتغير عبر نطاق إعادة الضبط. تأكيد أن النقطة غير مقيّدة كثيرًا بحدّ أعلى أو أقل</w:t>
            </w:r>
          </w:p>
        </w:tc>
      </w:tr>
      <w:tr w:rsidR="00E268FA" w:rsidRPr="00E268FA" w14:paraId="696FD091"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19D53859" w14:textId="77777777" w:rsidR="00E268FA" w:rsidRPr="00E268FA" w:rsidRDefault="00E268FA" w:rsidP="00E268FA">
            <w:pPr>
              <w:bidi/>
              <w:rPr>
                <w:rFonts w:eastAsia="Calibri" w:cs="Arial"/>
              </w:rPr>
            </w:pPr>
            <w:r w:rsidRPr="00E268FA">
              <w:rPr>
                <w:rFonts w:eastAsia="Calibri" w:cs="Arial"/>
                <w:rtl/>
                <w:lang w:eastAsia="ar"/>
              </w:rPr>
              <w:lastRenderedPageBreak/>
              <w:t xml:space="preserve">نظم الاستشعار </w:t>
            </w:r>
          </w:p>
        </w:tc>
        <w:tc>
          <w:tcPr>
            <w:tcW w:w="6708" w:type="dxa"/>
            <w:tcBorders>
              <w:top w:val="single" w:sz="4" w:space="0" w:color="auto"/>
              <w:left w:val="single" w:sz="4" w:space="0" w:color="auto"/>
              <w:bottom w:val="single" w:sz="4" w:space="0" w:color="auto"/>
              <w:right w:val="single" w:sz="4" w:space="0" w:color="auto"/>
            </w:tcBorders>
            <w:hideMark/>
          </w:tcPr>
          <w:p w14:paraId="23DF76F1" w14:textId="77777777" w:rsidR="00E268FA" w:rsidRPr="00E268FA" w:rsidRDefault="00E268FA" w:rsidP="00E268FA">
            <w:pPr>
              <w:numPr>
                <w:ilvl w:val="0"/>
                <w:numId w:val="15"/>
              </w:numPr>
              <w:bidi/>
              <w:rPr>
                <w:rFonts w:cs="Arial"/>
              </w:rPr>
            </w:pPr>
            <w:r w:rsidRPr="00E268FA">
              <w:rPr>
                <w:rFonts w:eastAsia="Calibri" w:cs="Arial"/>
                <w:rtl/>
                <w:lang w:eastAsia="ar"/>
              </w:rPr>
              <w:t>نظم الاستشعار الحرجة: درجة الهواء الخارجي وهواء التصريف والهواء الراجع والهواء المختلط، درجة الحرارة أو الرطوبة النسبية بالمقياس المبلل، الضغط، معدلات تدفق الهواء.</w:t>
            </w:r>
          </w:p>
          <w:p w14:paraId="4EE2AF67" w14:textId="77777777" w:rsidR="00E268FA" w:rsidRPr="00E268FA" w:rsidRDefault="00E268FA" w:rsidP="00E268FA">
            <w:pPr>
              <w:numPr>
                <w:ilvl w:val="0"/>
                <w:numId w:val="15"/>
              </w:numPr>
              <w:bidi/>
              <w:rPr>
                <w:rFonts w:cs="Arial"/>
              </w:rPr>
            </w:pPr>
            <w:r w:rsidRPr="00E268FA">
              <w:rPr>
                <w:rFonts w:cs="Arial"/>
                <w:rtl/>
                <w:lang w:eastAsia="ar"/>
              </w:rPr>
              <w:t>الكشف عن حالات الثبات أو الانحياز أو الانحراف أو العطل في نظام الاستشعار، أو في حال كان نظام الاستشعار خارج النطاق المعقول.</w:t>
            </w:r>
          </w:p>
        </w:tc>
      </w:tr>
      <w:tr w:rsidR="00E268FA" w:rsidRPr="00E268FA" w14:paraId="69553942"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01A135D4" w14:textId="77777777" w:rsidR="00E268FA" w:rsidRPr="00E268FA" w:rsidRDefault="00E268FA" w:rsidP="00E268FA">
            <w:pPr>
              <w:bidi/>
              <w:rPr>
                <w:rFonts w:eastAsia="Calibri" w:cs="Arial"/>
              </w:rPr>
            </w:pPr>
            <w:r w:rsidRPr="00E268FA">
              <w:rPr>
                <w:rFonts w:eastAsia="Calibri" w:cs="Arial"/>
                <w:rtl/>
                <w:lang w:eastAsia="ar"/>
              </w:rPr>
              <w:t>اتساخ الفلتر</w:t>
            </w:r>
          </w:p>
        </w:tc>
        <w:tc>
          <w:tcPr>
            <w:tcW w:w="6708" w:type="dxa"/>
            <w:tcBorders>
              <w:top w:val="single" w:sz="4" w:space="0" w:color="auto"/>
              <w:left w:val="single" w:sz="4" w:space="0" w:color="auto"/>
              <w:bottom w:val="single" w:sz="4" w:space="0" w:color="auto"/>
              <w:right w:val="single" w:sz="4" w:space="0" w:color="auto"/>
            </w:tcBorders>
            <w:hideMark/>
          </w:tcPr>
          <w:p w14:paraId="209AAFC1" w14:textId="77777777" w:rsidR="00E268FA" w:rsidRPr="00E268FA" w:rsidRDefault="00E268FA" w:rsidP="00E268FA">
            <w:pPr>
              <w:bidi/>
              <w:rPr>
                <w:rFonts w:cs="Arial"/>
              </w:rPr>
            </w:pPr>
            <w:r w:rsidRPr="00E268FA">
              <w:rPr>
                <w:rFonts w:cs="Arial"/>
                <w:rtl/>
                <w:lang w:eastAsia="ar"/>
              </w:rPr>
              <w:t>حدّد إذا كان فلتر الهواء بحاجة إلى الاستبدال (أي خروج ضغط الفلتر عن النطاق المحدد).</w:t>
            </w:r>
          </w:p>
        </w:tc>
      </w:tr>
      <w:tr w:rsidR="00E268FA" w:rsidRPr="00E268FA" w14:paraId="79EFCCE2"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BAC6CA"/>
            <w:vAlign w:val="center"/>
            <w:hideMark/>
          </w:tcPr>
          <w:p w14:paraId="05827C86" w14:textId="77777777" w:rsidR="00E268FA" w:rsidRPr="00E268FA" w:rsidRDefault="00E268FA" w:rsidP="00E268FA">
            <w:pPr>
              <w:bidi/>
              <w:jc w:val="left"/>
              <w:rPr>
                <w:rFonts w:cs="Arial"/>
                <w:b/>
                <w:bCs/>
              </w:rPr>
            </w:pPr>
            <w:r w:rsidRPr="00E268FA">
              <w:rPr>
                <w:rFonts w:cs="Arial"/>
                <w:b/>
                <w:bCs/>
                <w:rtl/>
                <w:lang w:eastAsia="ar"/>
              </w:rPr>
              <w:t xml:space="preserve">أعطال علبة حجم الهواء المتغير </w:t>
            </w:r>
            <w:r w:rsidRPr="00E268FA">
              <w:rPr>
                <w:rFonts w:cs="Arial"/>
                <w:b/>
                <w:bCs/>
                <w:lang w:eastAsia="ar" w:bidi="en-US"/>
              </w:rPr>
              <w:t>VAV</w:t>
            </w:r>
          </w:p>
        </w:tc>
      </w:tr>
      <w:tr w:rsidR="00E268FA" w:rsidRPr="00E268FA" w14:paraId="6FD44A65"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7F9400BF" w14:textId="77777777" w:rsidR="00E268FA" w:rsidRPr="00E268FA" w:rsidRDefault="00E268FA" w:rsidP="00E268FA">
            <w:pPr>
              <w:bidi/>
              <w:rPr>
                <w:rFonts w:eastAsia="Calibri" w:cs="Arial"/>
              </w:rPr>
            </w:pPr>
            <w:r w:rsidRPr="00E268FA">
              <w:rPr>
                <w:rFonts w:eastAsia="Calibri" w:cs="Arial"/>
                <w:rtl/>
                <w:lang w:eastAsia="ar"/>
              </w:rPr>
              <w:t xml:space="preserve">نظم الاستشعار </w:t>
            </w:r>
          </w:p>
        </w:tc>
        <w:tc>
          <w:tcPr>
            <w:tcW w:w="6708" w:type="dxa"/>
            <w:tcBorders>
              <w:top w:val="single" w:sz="4" w:space="0" w:color="auto"/>
              <w:left w:val="single" w:sz="4" w:space="0" w:color="auto"/>
              <w:bottom w:val="single" w:sz="4" w:space="0" w:color="auto"/>
              <w:right w:val="single" w:sz="4" w:space="0" w:color="auto"/>
            </w:tcBorders>
            <w:hideMark/>
          </w:tcPr>
          <w:p w14:paraId="6BED88F5" w14:textId="77777777" w:rsidR="00E268FA" w:rsidRPr="00E268FA" w:rsidRDefault="00E268FA" w:rsidP="00E268FA">
            <w:pPr>
              <w:numPr>
                <w:ilvl w:val="0"/>
                <w:numId w:val="16"/>
              </w:numPr>
              <w:bidi/>
              <w:rPr>
                <w:rFonts w:eastAsia="Calibri" w:cs="Arial"/>
              </w:rPr>
            </w:pPr>
            <w:r w:rsidRPr="00E268FA">
              <w:rPr>
                <w:rFonts w:cs="Arial"/>
                <w:rtl/>
                <w:lang w:eastAsia="ar"/>
              </w:rPr>
              <w:t xml:space="preserve">نظم الاستشعار الحرجة: درجة حرارة الهواء، الرطوبة النسبية، ثاني أكسيد الكربون، معدل تدفق الهواء. </w:t>
            </w:r>
          </w:p>
          <w:p w14:paraId="12AC1CA9" w14:textId="77777777" w:rsidR="00E268FA" w:rsidRPr="00E268FA" w:rsidRDefault="00E268FA" w:rsidP="00E268FA">
            <w:pPr>
              <w:numPr>
                <w:ilvl w:val="0"/>
                <w:numId w:val="16"/>
              </w:numPr>
              <w:bidi/>
              <w:rPr>
                <w:rFonts w:cs="Arial"/>
              </w:rPr>
            </w:pPr>
            <w:r w:rsidRPr="00E268FA">
              <w:rPr>
                <w:rFonts w:cs="Arial"/>
                <w:rtl/>
                <w:lang w:eastAsia="ar"/>
              </w:rPr>
              <w:t>الكشف عن حالات الثبات أو الانحياز أو الانحراف أو العطل في نظام الاستشعار، أو في حال كان نظام الاستشعار خارج النطاق المعقول.</w:t>
            </w:r>
          </w:p>
        </w:tc>
      </w:tr>
      <w:tr w:rsidR="00E268FA" w:rsidRPr="00E268FA" w14:paraId="3A77D1A0"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3E36FE13" w14:textId="77777777" w:rsidR="00E268FA" w:rsidRPr="00E268FA" w:rsidRDefault="00E268FA" w:rsidP="00E268FA">
            <w:pPr>
              <w:bidi/>
              <w:rPr>
                <w:rFonts w:eastAsia="Calibri" w:cs="Arial"/>
              </w:rPr>
            </w:pPr>
            <w:r w:rsidRPr="00E268FA">
              <w:rPr>
                <w:rFonts w:eastAsia="Calibri" w:cs="Arial"/>
                <w:rtl/>
                <w:lang w:eastAsia="ar"/>
              </w:rPr>
              <w:t>نقاط ضبط الثرموستات للتبريد / التدفئة عند وجود أو عدم وجود شاغلين للمبنى</w:t>
            </w:r>
          </w:p>
        </w:tc>
        <w:tc>
          <w:tcPr>
            <w:tcW w:w="6708" w:type="dxa"/>
            <w:tcBorders>
              <w:top w:val="single" w:sz="4" w:space="0" w:color="auto"/>
              <w:left w:val="single" w:sz="4" w:space="0" w:color="auto"/>
              <w:bottom w:val="single" w:sz="4" w:space="0" w:color="auto"/>
              <w:right w:val="single" w:sz="4" w:space="0" w:color="auto"/>
            </w:tcBorders>
            <w:hideMark/>
          </w:tcPr>
          <w:p w14:paraId="5EBE02A1" w14:textId="77777777" w:rsidR="00E268FA" w:rsidRPr="00E268FA" w:rsidRDefault="00E268FA" w:rsidP="00E268FA">
            <w:pPr>
              <w:bidi/>
              <w:rPr>
                <w:rFonts w:cs="Arial"/>
              </w:rPr>
            </w:pPr>
            <w:r w:rsidRPr="00E268FA">
              <w:rPr>
                <w:rFonts w:cs="Arial"/>
                <w:rtl/>
                <w:lang w:eastAsia="ar"/>
              </w:rPr>
              <w:t>الكشف عمّا إذا كان نطاق ضبط درجات التبريد / التدفئة غير مرتفع بما يكفي.</w:t>
            </w:r>
          </w:p>
        </w:tc>
      </w:tr>
      <w:tr w:rsidR="00E268FA" w:rsidRPr="00E268FA" w14:paraId="1A2FE086"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1B1B9A0" w14:textId="77777777" w:rsidR="00E268FA" w:rsidRPr="00E268FA" w:rsidRDefault="00E268FA" w:rsidP="00E268FA">
            <w:pPr>
              <w:bidi/>
              <w:jc w:val="left"/>
              <w:rPr>
                <w:rFonts w:eastAsia="Calibri" w:cs="Arial"/>
              </w:rPr>
            </w:pPr>
            <w:r w:rsidRPr="00E268FA">
              <w:rPr>
                <w:rFonts w:eastAsia="Calibri" w:cs="Arial"/>
                <w:rtl/>
                <w:lang w:eastAsia="ar"/>
              </w:rPr>
              <w:t>درجة حرارة الثرموستات للمساحة</w:t>
            </w:r>
          </w:p>
        </w:tc>
        <w:tc>
          <w:tcPr>
            <w:tcW w:w="6708" w:type="dxa"/>
            <w:tcBorders>
              <w:top w:val="single" w:sz="4" w:space="0" w:color="auto"/>
              <w:left w:val="single" w:sz="4" w:space="0" w:color="auto"/>
              <w:bottom w:val="single" w:sz="4" w:space="0" w:color="auto"/>
              <w:right w:val="single" w:sz="4" w:space="0" w:color="auto"/>
            </w:tcBorders>
            <w:hideMark/>
          </w:tcPr>
          <w:p w14:paraId="3A2AE214" w14:textId="77777777" w:rsidR="00E268FA" w:rsidRPr="00E268FA" w:rsidRDefault="00E268FA" w:rsidP="00E268FA">
            <w:pPr>
              <w:bidi/>
              <w:rPr>
                <w:rFonts w:cs="Arial"/>
              </w:rPr>
            </w:pPr>
            <w:r w:rsidRPr="00E268FA">
              <w:rPr>
                <w:rFonts w:cs="Arial"/>
                <w:rtl/>
                <w:lang w:eastAsia="ar"/>
              </w:rPr>
              <w:t>تحديد ما إذا كانت المناطق خارج النطاقات المقبولة لدرجات الحرارة على مدى فترة زمنية معينة. وبيان ما إذا كانت المساحة مبردة / مدفأة أكثر / أقل من المطلوب أو إذا كان مثبط حجم الهواء المتغير عالقًا أو يسبب التسرب.</w:t>
            </w:r>
          </w:p>
        </w:tc>
      </w:tr>
      <w:tr w:rsidR="00E268FA" w:rsidRPr="00E268FA" w14:paraId="5959013B"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39C5448E" w14:textId="77777777" w:rsidR="00E268FA" w:rsidRPr="00E268FA" w:rsidRDefault="00E268FA" w:rsidP="00E268FA">
            <w:pPr>
              <w:bidi/>
              <w:rPr>
                <w:rFonts w:cs="Arial"/>
              </w:rPr>
            </w:pPr>
            <w:r w:rsidRPr="00E268FA">
              <w:rPr>
                <w:rFonts w:cs="Arial"/>
                <w:rtl/>
                <w:lang w:eastAsia="ar"/>
              </w:rPr>
              <w:t xml:space="preserve">تدفق الهواء لحجم إمداد الهواء المتغيّر </w:t>
            </w:r>
          </w:p>
        </w:tc>
        <w:tc>
          <w:tcPr>
            <w:tcW w:w="6708" w:type="dxa"/>
            <w:tcBorders>
              <w:top w:val="single" w:sz="4" w:space="0" w:color="auto"/>
              <w:left w:val="single" w:sz="4" w:space="0" w:color="auto"/>
              <w:bottom w:val="single" w:sz="4" w:space="0" w:color="auto"/>
              <w:right w:val="single" w:sz="4" w:space="0" w:color="auto"/>
            </w:tcBorders>
            <w:hideMark/>
          </w:tcPr>
          <w:p w14:paraId="5FE3C730" w14:textId="77777777" w:rsidR="00E268FA" w:rsidRPr="00E268FA" w:rsidRDefault="00E268FA" w:rsidP="00E268FA">
            <w:pPr>
              <w:numPr>
                <w:ilvl w:val="0"/>
                <w:numId w:val="17"/>
              </w:numPr>
              <w:bidi/>
              <w:rPr>
                <w:rFonts w:cs="Arial"/>
              </w:rPr>
            </w:pPr>
            <w:r w:rsidRPr="00E268FA">
              <w:rPr>
                <w:rFonts w:cs="Arial"/>
                <w:rtl/>
                <w:lang w:eastAsia="ar"/>
              </w:rPr>
              <w:t>الكشف عما إذا كان تدفق الهواء للإمداد كافيًا للمنطقة (أي أن تدفق الهواء الوارد أقل من نقطة الضبط بينما مثبّط الإمداد مفتوح بالكامل).</w:t>
            </w:r>
          </w:p>
          <w:p w14:paraId="405D60D7" w14:textId="77777777" w:rsidR="00E268FA" w:rsidRPr="00E268FA" w:rsidRDefault="00E268FA" w:rsidP="00E268FA">
            <w:pPr>
              <w:numPr>
                <w:ilvl w:val="0"/>
                <w:numId w:val="17"/>
              </w:numPr>
              <w:bidi/>
              <w:rPr>
                <w:rFonts w:cs="Arial"/>
              </w:rPr>
            </w:pPr>
            <w:r w:rsidRPr="00E268FA">
              <w:rPr>
                <w:rFonts w:cs="Arial"/>
                <w:rtl/>
                <w:lang w:eastAsia="ar"/>
              </w:rPr>
              <w:t>الكشف عما إذا تدفق الهواء للإمداد عند أقصى مستوى للتدفق باستمرار.</w:t>
            </w:r>
          </w:p>
        </w:tc>
      </w:tr>
      <w:tr w:rsidR="00E268FA" w:rsidRPr="00E268FA" w14:paraId="44F48F94"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BAC6CA"/>
            <w:vAlign w:val="center"/>
            <w:hideMark/>
          </w:tcPr>
          <w:p w14:paraId="46910834" w14:textId="77777777" w:rsidR="00E268FA" w:rsidRPr="00E268FA" w:rsidRDefault="00E268FA" w:rsidP="00E268FA">
            <w:pPr>
              <w:bidi/>
              <w:jc w:val="left"/>
              <w:rPr>
                <w:rFonts w:cs="Arial"/>
                <w:b/>
                <w:bCs/>
              </w:rPr>
            </w:pPr>
            <w:r w:rsidRPr="00E268FA">
              <w:rPr>
                <w:rFonts w:cs="Arial"/>
                <w:b/>
                <w:bCs/>
                <w:rtl/>
                <w:lang w:eastAsia="ar"/>
              </w:rPr>
              <w:t>أعطال وحدات الماء المبرّد</w:t>
            </w:r>
          </w:p>
        </w:tc>
      </w:tr>
      <w:tr w:rsidR="00E268FA" w:rsidRPr="00E268FA" w14:paraId="495D4842"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7534EEB0" w14:textId="77777777" w:rsidR="00E268FA" w:rsidRPr="00E268FA" w:rsidRDefault="00E268FA" w:rsidP="00E268FA">
            <w:pPr>
              <w:bidi/>
              <w:jc w:val="left"/>
              <w:rPr>
                <w:rFonts w:eastAsia="Calibri" w:cs="Arial"/>
              </w:rPr>
            </w:pPr>
            <w:r w:rsidRPr="00E268FA">
              <w:rPr>
                <w:rFonts w:eastAsia="Calibri" w:cs="Arial"/>
                <w:rtl/>
                <w:lang w:eastAsia="ar"/>
              </w:rPr>
              <w:t xml:space="preserve">نظم الاستشعار </w:t>
            </w:r>
          </w:p>
        </w:tc>
        <w:tc>
          <w:tcPr>
            <w:tcW w:w="6708" w:type="dxa"/>
            <w:tcBorders>
              <w:top w:val="single" w:sz="4" w:space="0" w:color="auto"/>
              <w:left w:val="single" w:sz="4" w:space="0" w:color="auto"/>
              <w:bottom w:val="single" w:sz="4" w:space="0" w:color="auto"/>
              <w:right w:val="single" w:sz="4" w:space="0" w:color="auto"/>
            </w:tcBorders>
            <w:hideMark/>
          </w:tcPr>
          <w:p w14:paraId="0AB5D28C" w14:textId="77777777" w:rsidR="00E268FA" w:rsidRPr="00E268FA" w:rsidRDefault="00E268FA" w:rsidP="00E268FA">
            <w:pPr>
              <w:numPr>
                <w:ilvl w:val="0"/>
                <w:numId w:val="19"/>
              </w:numPr>
              <w:bidi/>
              <w:jc w:val="left"/>
              <w:rPr>
                <w:rFonts w:cs="Arial"/>
              </w:rPr>
            </w:pPr>
            <w:r w:rsidRPr="00E268FA">
              <w:rPr>
                <w:rFonts w:cs="Arial"/>
                <w:rtl/>
                <w:lang w:eastAsia="ar"/>
              </w:rPr>
              <w:t>نظم الاستشعار الحرجة: درجات حرارة المياه الخارجة من المبرّد وبرج التبريد والراجعة إليهما؛ معدل تدفق الماء المبرّد؛ الضغط</w:t>
            </w:r>
          </w:p>
          <w:p w14:paraId="7C5AFB07" w14:textId="77777777" w:rsidR="00E268FA" w:rsidRPr="00E268FA" w:rsidRDefault="00E268FA" w:rsidP="00E268FA">
            <w:pPr>
              <w:numPr>
                <w:ilvl w:val="0"/>
                <w:numId w:val="19"/>
              </w:numPr>
              <w:bidi/>
              <w:jc w:val="left"/>
              <w:rPr>
                <w:rFonts w:cs="Arial"/>
              </w:rPr>
            </w:pPr>
            <w:r w:rsidRPr="00E268FA">
              <w:rPr>
                <w:rFonts w:cs="Arial"/>
                <w:rtl/>
                <w:lang w:eastAsia="ar"/>
              </w:rPr>
              <w:t>الكشف عن حالات الثبات أو الانحياز أو الانحراف أو العطل في نظام الاستشعار، أو في حال كان نظام الاستشعار خارج النطاق المعقول.</w:t>
            </w:r>
          </w:p>
        </w:tc>
      </w:tr>
      <w:tr w:rsidR="00E268FA" w:rsidRPr="00E268FA" w14:paraId="516EC3F9"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1AA9EA9D" w14:textId="77777777" w:rsidR="00E268FA" w:rsidRPr="00E268FA" w:rsidRDefault="00E268FA" w:rsidP="00E268FA">
            <w:pPr>
              <w:bidi/>
              <w:jc w:val="left"/>
              <w:rPr>
                <w:rFonts w:eastAsia="Calibri" w:cs="Arial"/>
              </w:rPr>
            </w:pPr>
            <w:r w:rsidRPr="00E268FA">
              <w:rPr>
                <w:rFonts w:eastAsia="Calibri" w:cs="Arial"/>
                <w:rtl/>
                <w:lang w:eastAsia="ar"/>
              </w:rPr>
              <w:t>قفل وحدة الماء المبرّد</w:t>
            </w:r>
          </w:p>
        </w:tc>
        <w:tc>
          <w:tcPr>
            <w:tcW w:w="6708" w:type="dxa"/>
            <w:tcBorders>
              <w:top w:val="single" w:sz="4" w:space="0" w:color="auto"/>
              <w:left w:val="single" w:sz="4" w:space="0" w:color="auto"/>
              <w:bottom w:val="single" w:sz="4" w:space="0" w:color="auto"/>
              <w:right w:val="single" w:sz="4" w:space="0" w:color="auto"/>
            </w:tcBorders>
            <w:hideMark/>
          </w:tcPr>
          <w:p w14:paraId="039A4C53" w14:textId="77777777" w:rsidR="00E268FA" w:rsidRPr="00E268FA" w:rsidRDefault="00E268FA" w:rsidP="00E268FA">
            <w:pPr>
              <w:bidi/>
              <w:jc w:val="left"/>
              <w:rPr>
                <w:rFonts w:cs="Arial"/>
              </w:rPr>
            </w:pPr>
            <w:r w:rsidRPr="00E268FA">
              <w:rPr>
                <w:rFonts w:cs="Arial"/>
                <w:rtl/>
                <w:lang w:eastAsia="ar"/>
              </w:rPr>
              <w:t>تحديد ما إن كانت درجة حرارة القفل منخفضة جدًا.</w:t>
            </w:r>
          </w:p>
        </w:tc>
      </w:tr>
      <w:tr w:rsidR="00E268FA" w:rsidRPr="00E268FA" w14:paraId="3009ED82"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1610DA9" w14:textId="77777777" w:rsidR="00E268FA" w:rsidRPr="00E268FA" w:rsidRDefault="00E268FA" w:rsidP="00E268FA">
            <w:pPr>
              <w:bidi/>
              <w:jc w:val="left"/>
              <w:rPr>
                <w:rFonts w:eastAsia="Calibri" w:cs="Arial"/>
              </w:rPr>
            </w:pPr>
            <w:r w:rsidRPr="00E268FA">
              <w:rPr>
                <w:rFonts w:eastAsia="Calibri" w:cs="Arial"/>
                <w:rtl/>
                <w:lang w:eastAsia="ar"/>
              </w:rPr>
              <w:t>إعادة ضبط درجة حرارة الماء الخارج من المبرّد</w:t>
            </w:r>
          </w:p>
        </w:tc>
        <w:tc>
          <w:tcPr>
            <w:tcW w:w="6708" w:type="dxa"/>
            <w:tcBorders>
              <w:top w:val="single" w:sz="4" w:space="0" w:color="auto"/>
              <w:left w:val="single" w:sz="4" w:space="0" w:color="auto"/>
              <w:bottom w:val="single" w:sz="4" w:space="0" w:color="auto"/>
              <w:right w:val="single" w:sz="4" w:space="0" w:color="auto"/>
            </w:tcBorders>
            <w:hideMark/>
          </w:tcPr>
          <w:p w14:paraId="2355DCF2" w14:textId="77777777" w:rsidR="00E268FA" w:rsidRPr="00E268FA" w:rsidRDefault="00E268FA" w:rsidP="00E268FA">
            <w:pPr>
              <w:bidi/>
              <w:jc w:val="left"/>
              <w:rPr>
                <w:rFonts w:cs="Arial"/>
              </w:rPr>
            </w:pPr>
            <w:r w:rsidRPr="00E268FA">
              <w:rPr>
                <w:rFonts w:cs="Arial"/>
                <w:rtl/>
                <w:lang w:eastAsia="ar"/>
              </w:rPr>
              <w:t>تحديد ما إذا كانت نقاط ضبط درجة حرارة الماء الخارج من المبرد هي قيمة ثابتة أو لا تتغير عبر نطاق إعادة الضبط.</w:t>
            </w:r>
          </w:p>
        </w:tc>
      </w:tr>
      <w:tr w:rsidR="00E268FA" w:rsidRPr="00E268FA" w14:paraId="58AF17ED"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07E9538B" w14:textId="77777777" w:rsidR="00E268FA" w:rsidRPr="00E268FA" w:rsidRDefault="00E268FA" w:rsidP="00E268FA">
            <w:pPr>
              <w:bidi/>
              <w:jc w:val="left"/>
              <w:rPr>
                <w:rFonts w:eastAsia="Calibri" w:cs="Arial"/>
              </w:rPr>
            </w:pPr>
            <w:r w:rsidRPr="00E268FA">
              <w:rPr>
                <w:rFonts w:eastAsia="Calibri" w:cs="Arial"/>
                <w:rtl/>
                <w:lang w:eastAsia="ar"/>
              </w:rPr>
              <w:t>إعادة ضبط درجة حرارة الماء الخارج من برج التبريد</w:t>
            </w:r>
          </w:p>
        </w:tc>
        <w:tc>
          <w:tcPr>
            <w:tcW w:w="6708" w:type="dxa"/>
            <w:tcBorders>
              <w:top w:val="single" w:sz="4" w:space="0" w:color="auto"/>
              <w:left w:val="single" w:sz="4" w:space="0" w:color="auto"/>
              <w:bottom w:val="single" w:sz="4" w:space="0" w:color="auto"/>
              <w:right w:val="single" w:sz="4" w:space="0" w:color="auto"/>
            </w:tcBorders>
            <w:hideMark/>
          </w:tcPr>
          <w:p w14:paraId="1D36C1A2" w14:textId="77777777" w:rsidR="00E268FA" w:rsidRPr="00E268FA" w:rsidRDefault="00E268FA" w:rsidP="00E268FA">
            <w:pPr>
              <w:bidi/>
              <w:jc w:val="left"/>
              <w:rPr>
                <w:rFonts w:cs="Arial"/>
              </w:rPr>
            </w:pPr>
            <w:r w:rsidRPr="00E268FA">
              <w:rPr>
                <w:rFonts w:cs="Arial"/>
                <w:rtl/>
                <w:lang w:eastAsia="ar"/>
              </w:rPr>
              <w:t>تحديد ما إذا كانت نقطة ضبط درجة حرارة ماء برج التبريد قيمة ثابتة أو أنها لا تتغير عبر نطاق إعادة الضبط.</w:t>
            </w:r>
          </w:p>
        </w:tc>
      </w:tr>
      <w:tr w:rsidR="00E268FA" w:rsidRPr="00E268FA" w14:paraId="2070D1DD"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5035C227" w14:textId="77777777" w:rsidR="00E268FA" w:rsidRPr="00E268FA" w:rsidRDefault="00E268FA" w:rsidP="00E268FA">
            <w:pPr>
              <w:bidi/>
              <w:jc w:val="left"/>
              <w:rPr>
                <w:rFonts w:eastAsia="Calibri" w:cs="Arial"/>
              </w:rPr>
            </w:pPr>
            <w:r w:rsidRPr="00E268FA">
              <w:rPr>
                <w:rFonts w:eastAsia="Calibri" w:cs="Arial"/>
                <w:rtl/>
                <w:lang w:eastAsia="ar"/>
              </w:rPr>
              <w:t>إعادة ضبط الضغط التفاضلي المائي</w:t>
            </w:r>
          </w:p>
        </w:tc>
        <w:tc>
          <w:tcPr>
            <w:tcW w:w="6708" w:type="dxa"/>
            <w:tcBorders>
              <w:top w:val="single" w:sz="4" w:space="0" w:color="auto"/>
              <w:left w:val="single" w:sz="4" w:space="0" w:color="auto"/>
              <w:bottom w:val="single" w:sz="4" w:space="0" w:color="auto"/>
              <w:right w:val="single" w:sz="4" w:space="0" w:color="auto"/>
            </w:tcBorders>
            <w:hideMark/>
          </w:tcPr>
          <w:p w14:paraId="396630F4" w14:textId="77777777" w:rsidR="00E268FA" w:rsidRPr="00E268FA" w:rsidRDefault="00E268FA" w:rsidP="00E268FA">
            <w:pPr>
              <w:bidi/>
              <w:jc w:val="left"/>
              <w:rPr>
                <w:rFonts w:cs="Arial"/>
              </w:rPr>
            </w:pPr>
            <w:r w:rsidRPr="00E268FA">
              <w:rPr>
                <w:rFonts w:cs="Arial"/>
                <w:rtl/>
                <w:lang w:eastAsia="ar"/>
              </w:rPr>
              <w:t>تحديد ما إذا كانت نقطة ضبط الضغط التفاضلي المائي قيمة ثابتة أو أنها لا تتغير عبر نطاق إعادة الضبط.</w:t>
            </w:r>
          </w:p>
        </w:tc>
      </w:tr>
      <w:tr w:rsidR="00E268FA" w:rsidRPr="00E268FA" w14:paraId="7F2A90AE"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232FE13B" w14:textId="77777777" w:rsidR="00E268FA" w:rsidRPr="00E268FA" w:rsidRDefault="00E268FA" w:rsidP="00E268FA">
            <w:pPr>
              <w:bidi/>
              <w:jc w:val="left"/>
              <w:rPr>
                <w:rFonts w:eastAsia="Calibri" w:cs="Arial"/>
              </w:rPr>
            </w:pPr>
            <w:r w:rsidRPr="00E268FA">
              <w:rPr>
                <w:rFonts w:eastAsia="Calibri" w:cs="Arial"/>
                <w:rtl/>
                <w:lang w:eastAsia="ar"/>
              </w:rPr>
              <w:t>الدورات القصيرة للمبرّد</w:t>
            </w:r>
          </w:p>
        </w:tc>
        <w:tc>
          <w:tcPr>
            <w:tcW w:w="6708" w:type="dxa"/>
            <w:tcBorders>
              <w:top w:val="single" w:sz="4" w:space="0" w:color="auto"/>
              <w:left w:val="single" w:sz="4" w:space="0" w:color="auto"/>
              <w:bottom w:val="single" w:sz="4" w:space="0" w:color="auto"/>
              <w:right w:val="single" w:sz="4" w:space="0" w:color="auto"/>
            </w:tcBorders>
            <w:hideMark/>
          </w:tcPr>
          <w:p w14:paraId="7EE05505" w14:textId="77777777" w:rsidR="00E268FA" w:rsidRPr="00E268FA" w:rsidRDefault="00E268FA" w:rsidP="00E268FA">
            <w:pPr>
              <w:bidi/>
              <w:jc w:val="left"/>
              <w:rPr>
                <w:rFonts w:cs="Arial"/>
              </w:rPr>
            </w:pPr>
            <w:r w:rsidRPr="00E268FA">
              <w:rPr>
                <w:rFonts w:cs="Arial"/>
                <w:rtl/>
                <w:lang w:eastAsia="ar"/>
              </w:rPr>
              <w:t>بيان ما إذا كان المبرّد يدور بوتيرة أكثر من اللازم.</w:t>
            </w:r>
          </w:p>
        </w:tc>
      </w:tr>
      <w:tr w:rsidR="00E268FA" w:rsidRPr="00E268FA" w14:paraId="323A4642"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1EFD6AC2" w14:textId="77777777" w:rsidR="00E268FA" w:rsidRPr="00E268FA" w:rsidRDefault="00E268FA" w:rsidP="00E268FA">
            <w:pPr>
              <w:bidi/>
              <w:jc w:val="left"/>
              <w:rPr>
                <w:rFonts w:eastAsia="Calibri" w:cs="Arial"/>
              </w:rPr>
            </w:pPr>
            <w:r w:rsidRPr="00E268FA">
              <w:rPr>
                <w:rFonts w:eastAsia="Calibri" w:cs="Arial"/>
                <w:rtl/>
                <w:lang w:eastAsia="ar"/>
              </w:rPr>
              <w:t>دوران مروحة برج التبريد</w:t>
            </w:r>
          </w:p>
        </w:tc>
        <w:tc>
          <w:tcPr>
            <w:tcW w:w="6708" w:type="dxa"/>
            <w:tcBorders>
              <w:top w:val="single" w:sz="4" w:space="0" w:color="auto"/>
              <w:left w:val="single" w:sz="4" w:space="0" w:color="auto"/>
              <w:bottom w:val="single" w:sz="4" w:space="0" w:color="auto"/>
              <w:right w:val="single" w:sz="4" w:space="0" w:color="auto"/>
            </w:tcBorders>
            <w:hideMark/>
          </w:tcPr>
          <w:p w14:paraId="7AF55E94" w14:textId="77777777" w:rsidR="00E268FA" w:rsidRPr="00E268FA" w:rsidRDefault="00E268FA" w:rsidP="00E268FA">
            <w:pPr>
              <w:bidi/>
              <w:jc w:val="left"/>
              <w:rPr>
                <w:rFonts w:cs="Arial"/>
              </w:rPr>
            </w:pPr>
            <w:r w:rsidRPr="00E268FA">
              <w:rPr>
                <w:rFonts w:cs="Arial"/>
                <w:rtl/>
                <w:lang w:eastAsia="ar"/>
              </w:rPr>
              <w:t>بيان ما إذا كانت المروحة تدور بوتيرة أكثر من اللازم.</w:t>
            </w:r>
          </w:p>
        </w:tc>
      </w:tr>
      <w:tr w:rsidR="00E268FA" w:rsidRPr="00E268FA" w14:paraId="7F50E099" w14:textId="77777777" w:rsidTr="00D85659">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BAC6CA"/>
            <w:vAlign w:val="center"/>
            <w:hideMark/>
          </w:tcPr>
          <w:p w14:paraId="00A61A70" w14:textId="77777777" w:rsidR="00E268FA" w:rsidRPr="00E268FA" w:rsidRDefault="00E268FA" w:rsidP="00E268FA">
            <w:pPr>
              <w:bidi/>
              <w:jc w:val="left"/>
              <w:rPr>
                <w:rFonts w:cs="Arial"/>
                <w:b/>
                <w:bCs/>
              </w:rPr>
            </w:pPr>
            <w:r w:rsidRPr="00E268FA">
              <w:rPr>
                <w:rFonts w:cs="Arial"/>
                <w:b/>
                <w:bCs/>
                <w:rtl/>
                <w:lang w:eastAsia="ar"/>
              </w:rPr>
              <w:t>أعطال وحدات الماء الساخن</w:t>
            </w:r>
          </w:p>
        </w:tc>
      </w:tr>
      <w:tr w:rsidR="00E268FA" w:rsidRPr="00E268FA" w14:paraId="00637C41"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5CC54A56" w14:textId="77777777" w:rsidR="00E268FA" w:rsidRPr="00E268FA" w:rsidRDefault="00E268FA" w:rsidP="00E268FA">
            <w:pPr>
              <w:bidi/>
              <w:jc w:val="left"/>
              <w:rPr>
                <w:rFonts w:eastAsia="Calibri" w:cs="Arial"/>
              </w:rPr>
            </w:pPr>
            <w:r w:rsidRPr="00E268FA">
              <w:rPr>
                <w:rFonts w:eastAsia="Calibri" w:cs="Arial"/>
                <w:rtl/>
                <w:lang w:eastAsia="ar"/>
              </w:rPr>
              <w:t xml:space="preserve">نظم الاستشعار </w:t>
            </w:r>
          </w:p>
        </w:tc>
        <w:tc>
          <w:tcPr>
            <w:tcW w:w="6708" w:type="dxa"/>
            <w:tcBorders>
              <w:top w:val="single" w:sz="4" w:space="0" w:color="auto"/>
              <w:left w:val="single" w:sz="4" w:space="0" w:color="auto"/>
              <w:bottom w:val="single" w:sz="4" w:space="0" w:color="auto"/>
              <w:right w:val="single" w:sz="4" w:space="0" w:color="auto"/>
            </w:tcBorders>
            <w:hideMark/>
          </w:tcPr>
          <w:p w14:paraId="17C1BB42" w14:textId="77777777" w:rsidR="00E268FA" w:rsidRPr="00E268FA" w:rsidRDefault="00E268FA" w:rsidP="00E268FA">
            <w:pPr>
              <w:numPr>
                <w:ilvl w:val="0"/>
                <w:numId w:val="18"/>
              </w:numPr>
              <w:bidi/>
              <w:jc w:val="left"/>
              <w:rPr>
                <w:rFonts w:cs="Arial"/>
              </w:rPr>
            </w:pPr>
            <w:r w:rsidRPr="00E268FA">
              <w:rPr>
                <w:rFonts w:cs="Arial"/>
                <w:rtl/>
                <w:lang w:eastAsia="ar"/>
              </w:rPr>
              <w:t>نظم الاستشعار الحرجة: درجات حرارة المياه الخارجة من المرجل والراجعة إليه؛ معدل تدفق الماء الساخن؛ الضغط</w:t>
            </w:r>
          </w:p>
          <w:p w14:paraId="7E3989AC" w14:textId="77777777" w:rsidR="00E268FA" w:rsidRPr="00E268FA" w:rsidRDefault="00E268FA" w:rsidP="00E268FA">
            <w:pPr>
              <w:numPr>
                <w:ilvl w:val="0"/>
                <w:numId w:val="18"/>
              </w:numPr>
              <w:bidi/>
              <w:jc w:val="left"/>
              <w:rPr>
                <w:rFonts w:cs="Arial"/>
              </w:rPr>
            </w:pPr>
            <w:r w:rsidRPr="00E268FA">
              <w:rPr>
                <w:rFonts w:cs="Arial"/>
                <w:rtl/>
                <w:lang w:eastAsia="ar"/>
              </w:rPr>
              <w:t>الكشف عن حالات الثبات أو الانحياز أو الانحراف أو العطل في نظام الاستشعار، أو في حال كان نظام الاستشعار خارج النطاق المعقول.</w:t>
            </w:r>
          </w:p>
        </w:tc>
      </w:tr>
      <w:tr w:rsidR="00E268FA" w:rsidRPr="00E268FA" w14:paraId="462E6488"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03A28B54" w14:textId="77777777" w:rsidR="00E268FA" w:rsidRPr="00E268FA" w:rsidRDefault="00E268FA" w:rsidP="00E268FA">
            <w:pPr>
              <w:bidi/>
              <w:jc w:val="left"/>
              <w:rPr>
                <w:rFonts w:eastAsia="Calibri" w:cs="Arial"/>
              </w:rPr>
            </w:pPr>
            <w:r w:rsidRPr="00E268FA">
              <w:rPr>
                <w:rFonts w:eastAsia="Calibri" w:cs="Arial"/>
                <w:rtl/>
                <w:lang w:eastAsia="ar"/>
              </w:rPr>
              <w:t>قفل وحدة الماء الساخن</w:t>
            </w:r>
          </w:p>
        </w:tc>
        <w:tc>
          <w:tcPr>
            <w:tcW w:w="6708" w:type="dxa"/>
            <w:tcBorders>
              <w:top w:val="single" w:sz="4" w:space="0" w:color="auto"/>
              <w:left w:val="single" w:sz="4" w:space="0" w:color="auto"/>
              <w:bottom w:val="single" w:sz="4" w:space="0" w:color="auto"/>
              <w:right w:val="single" w:sz="4" w:space="0" w:color="auto"/>
            </w:tcBorders>
            <w:hideMark/>
          </w:tcPr>
          <w:p w14:paraId="0DC7D476" w14:textId="77777777" w:rsidR="00E268FA" w:rsidRPr="00E268FA" w:rsidRDefault="00E268FA" w:rsidP="00E268FA">
            <w:pPr>
              <w:bidi/>
              <w:jc w:val="left"/>
              <w:rPr>
                <w:rFonts w:cs="Arial"/>
              </w:rPr>
            </w:pPr>
            <w:r w:rsidRPr="00E268FA">
              <w:rPr>
                <w:rFonts w:cs="Arial"/>
                <w:rtl/>
                <w:lang w:eastAsia="ar"/>
              </w:rPr>
              <w:t>تحديد ما إذا كانت درجة القفل مرتفعة جدًا أو إن كان المرجل قيد التشغيل في حال عدم وجود أحمال للتسخين.</w:t>
            </w:r>
          </w:p>
        </w:tc>
      </w:tr>
      <w:tr w:rsidR="00E268FA" w:rsidRPr="00E268FA" w14:paraId="60E930E1"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7CD388C3" w14:textId="77777777" w:rsidR="00E268FA" w:rsidRPr="00E268FA" w:rsidRDefault="00E268FA" w:rsidP="00E268FA">
            <w:pPr>
              <w:bidi/>
              <w:jc w:val="left"/>
              <w:rPr>
                <w:rFonts w:eastAsia="Calibri" w:cs="Arial"/>
              </w:rPr>
            </w:pPr>
            <w:r w:rsidRPr="00E268FA">
              <w:rPr>
                <w:rFonts w:eastAsia="Calibri" w:cs="Arial"/>
                <w:rtl/>
                <w:lang w:eastAsia="ar"/>
              </w:rPr>
              <w:t>إعادة ضبط درجة حرارة الماء الخارج من المرجل</w:t>
            </w:r>
          </w:p>
        </w:tc>
        <w:tc>
          <w:tcPr>
            <w:tcW w:w="6708" w:type="dxa"/>
            <w:tcBorders>
              <w:top w:val="single" w:sz="4" w:space="0" w:color="auto"/>
              <w:left w:val="single" w:sz="4" w:space="0" w:color="auto"/>
              <w:bottom w:val="single" w:sz="4" w:space="0" w:color="auto"/>
              <w:right w:val="single" w:sz="4" w:space="0" w:color="auto"/>
            </w:tcBorders>
            <w:hideMark/>
          </w:tcPr>
          <w:p w14:paraId="5A3290C8" w14:textId="77777777" w:rsidR="00E268FA" w:rsidRPr="00E268FA" w:rsidRDefault="00E268FA" w:rsidP="00E268FA">
            <w:pPr>
              <w:bidi/>
              <w:jc w:val="left"/>
              <w:rPr>
                <w:rFonts w:cs="Arial"/>
              </w:rPr>
            </w:pPr>
            <w:r w:rsidRPr="00E268FA">
              <w:rPr>
                <w:rFonts w:cs="Arial"/>
                <w:rtl/>
                <w:lang w:eastAsia="ar"/>
              </w:rPr>
              <w:t>تحديد ما إذا كانت نقاط ضبط درجة حرارة الماء الخارج من المرجل هي قيمة ثابتة أو لا تتغير عبر نطاق إعادة الضبط.</w:t>
            </w:r>
          </w:p>
        </w:tc>
      </w:tr>
      <w:tr w:rsidR="00E268FA" w:rsidRPr="00E268FA" w14:paraId="39974716"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6D051AFA" w14:textId="77777777" w:rsidR="00E268FA" w:rsidRPr="00E268FA" w:rsidRDefault="00E268FA" w:rsidP="00E268FA">
            <w:pPr>
              <w:bidi/>
              <w:jc w:val="left"/>
              <w:rPr>
                <w:rFonts w:eastAsia="Calibri" w:cs="Arial"/>
              </w:rPr>
            </w:pPr>
            <w:r w:rsidRPr="00E268FA">
              <w:rPr>
                <w:rFonts w:eastAsia="Calibri" w:cs="Arial"/>
                <w:rtl/>
                <w:lang w:eastAsia="ar"/>
              </w:rPr>
              <w:t>إعادة ضبط الضغط التفاضلي المائي</w:t>
            </w:r>
          </w:p>
        </w:tc>
        <w:tc>
          <w:tcPr>
            <w:tcW w:w="6708" w:type="dxa"/>
            <w:tcBorders>
              <w:top w:val="single" w:sz="4" w:space="0" w:color="auto"/>
              <w:left w:val="single" w:sz="4" w:space="0" w:color="auto"/>
              <w:bottom w:val="single" w:sz="4" w:space="0" w:color="auto"/>
              <w:right w:val="single" w:sz="4" w:space="0" w:color="auto"/>
            </w:tcBorders>
            <w:hideMark/>
          </w:tcPr>
          <w:p w14:paraId="77E8D098" w14:textId="77777777" w:rsidR="00E268FA" w:rsidRPr="00E268FA" w:rsidRDefault="00E268FA" w:rsidP="00E268FA">
            <w:pPr>
              <w:bidi/>
              <w:jc w:val="left"/>
              <w:rPr>
                <w:rFonts w:cs="Arial"/>
              </w:rPr>
            </w:pPr>
            <w:r w:rsidRPr="00E268FA">
              <w:rPr>
                <w:rFonts w:cs="Arial"/>
                <w:rtl/>
                <w:lang w:eastAsia="ar"/>
              </w:rPr>
              <w:t>تحديد ما إذا كانت نقطة ضبط الضغط التفاضلي المائي قيمة ثابتة أو أنها لا تتغير عبر نطاق إعادة الضبط.</w:t>
            </w:r>
          </w:p>
        </w:tc>
      </w:tr>
      <w:tr w:rsidR="00E268FA" w:rsidRPr="00E268FA" w14:paraId="6FBC6E65" w14:textId="77777777" w:rsidTr="00D85659">
        <w:trPr>
          <w:cantSplit/>
        </w:trPr>
        <w:tc>
          <w:tcPr>
            <w:tcW w:w="2785" w:type="dxa"/>
            <w:tcBorders>
              <w:top w:val="single" w:sz="4" w:space="0" w:color="auto"/>
              <w:left w:val="single" w:sz="4" w:space="0" w:color="auto"/>
              <w:bottom w:val="single" w:sz="4" w:space="0" w:color="auto"/>
              <w:right w:val="single" w:sz="4" w:space="0" w:color="auto"/>
            </w:tcBorders>
            <w:hideMark/>
          </w:tcPr>
          <w:p w14:paraId="7B8EF82C" w14:textId="77777777" w:rsidR="00E268FA" w:rsidRPr="00E268FA" w:rsidRDefault="00E268FA" w:rsidP="00E268FA">
            <w:pPr>
              <w:bidi/>
              <w:jc w:val="left"/>
              <w:rPr>
                <w:rFonts w:eastAsia="Calibri" w:cs="Arial"/>
              </w:rPr>
            </w:pPr>
            <w:r w:rsidRPr="00E268FA">
              <w:rPr>
                <w:rFonts w:eastAsia="Calibri" w:cs="Arial"/>
                <w:rtl/>
                <w:lang w:eastAsia="ar"/>
              </w:rPr>
              <w:t>الدورات القصيرة للمرجل</w:t>
            </w:r>
          </w:p>
        </w:tc>
        <w:tc>
          <w:tcPr>
            <w:tcW w:w="6708" w:type="dxa"/>
            <w:tcBorders>
              <w:top w:val="single" w:sz="4" w:space="0" w:color="auto"/>
              <w:left w:val="single" w:sz="4" w:space="0" w:color="auto"/>
              <w:bottom w:val="single" w:sz="4" w:space="0" w:color="auto"/>
              <w:right w:val="single" w:sz="4" w:space="0" w:color="auto"/>
            </w:tcBorders>
            <w:hideMark/>
          </w:tcPr>
          <w:p w14:paraId="36D3A061" w14:textId="77777777" w:rsidR="00E268FA" w:rsidRPr="00E268FA" w:rsidRDefault="00E268FA" w:rsidP="00E268FA">
            <w:pPr>
              <w:bidi/>
              <w:jc w:val="left"/>
              <w:rPr>
                <w:rFonts w:cs="Arial"/>
              </w:rPr>
            </w:pPr>
            <w:r w:rsidRPr="00E268FA">
              <w:rPr>
                <w:rFonts w:cs="Arial"/>
                <w:rtl/>
                <w:lang w:eastAsia="ar"/>
              </w:rPr>
              <w:t>تحديد ما إذا كانت دورات المرجل تبدأ وتنتهي في زمن أقصر من اللازم.</w:t>
            </w:r>
          </w:p>
        </w:tc>
      </w:tr>
    </w:tbl>
    <w:p w14:paraId="2AE40BA2" w14:textId="77777777" w:rsidR="00E268FA" w:rsidRPr="00E268FA" w:rsidRDefault="00E268FA" w:rsidP="00E268FA">
      <w:pPr>
        <w:bidi/>
        <w:jc w:val="left"/>
        <w:rPr>
          <w:b/>
          <w:iCs/>
        </w:rPr>
      </w:pPr>
      <w:r w:rsidRPr="00E268FA">
        <w:rPr>
          <w:b/>
          <w:bCs/>
          <w:rtl/>
          <w:lang w:eastAsia="ar"/>
        </w:rPr>
        <w:t>الجدول 2: خطة عمل الرصد - اكتشاف العطل والتشخيص</w:t>
      </w:r>
    </w:p>
    <w:p w14:paraId="286F7707" w14:textId="77777777" w:rsidR="00F26892" w:rsidRDefault="00F26892" w:rsidP="00F26892">
      <w:pPr>
        <w:bidi/>
      </w:pPr>
    </w:p>
    <w:sectPr w:rsidR="00F26892" w:rsidSect="00304461">
      <w:headerReference w:type="default" r:id="rId11"/>
      <w:footerReference w:type="even" r:id="rId12"/>
      <w:footerReference w:type="default" r:id="rId13"/>
      <w:pgSz w:w="11907" w:h="16840" w:code="9"/>
      <w:pgMar w:top="715" w:right="1134" w:bottom="1077" w:left="1418" w:header="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E6DC" w14:textId="77777777" w:rsidR="0038443E" w:rsidRDefault="0038443E">
      <w:r>
        <w:separator/>
      </w:r>
    </w:p>
    <w:p w14:paraId="48994E61" w14:textId="77777777" w:rsidR="0038443E" w:rsidRDefault="0038443E"/>
  </w:endnote>
  <w:endnote w:type="continuationSeparator" w:id="0">
    <w:p w14:paraId="63A0BD58" w14:textId="77777777" w:rsidR="0038443E" w:rsidRDefault="0038443E">
      <w:r>
        <w:continuationSeparator/>
      </w:r>
    </w:p>
    <w:p w14:paraId="288CC35E" w14:textId="77777777" w:rsidR="0038443E" w:rsidRDefault="0038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5955" w14:textId="77777777" w:rsidR="00170F79" w:rsidRDefault="00170F79" w:rsidP="00170F79">
    <w:pPr>
      <w:pStyle w:val="Footer"/>
      <w:tabs>
        <w:tab w:val="center" w:pos="3261"/>
      </w:tabs>
      <w:bidi/>
    </w:pPr>
  </w:p>
  <w:p w14:paraId="4975DEB7" w14:textId="77777777" w:rsidR="002568BD" w:rsidRDefault="002568BD" w:rsidP="00170F79">
    <w:pPr>
      <w:tabs>
        <w:tab w:val="center" w:pos="3261"/>
      </w:tabs>
      <w:bidi/>
    </w:pPr>
  </w:p>
  <w:p w14:paraId="271F916F" w14:textId="77777777" w:rsidR="002568BD" w:rsidRDefault="002568BD" w:rsidP="00170F79">
    <w:pPr>
      <w:tabs>
        <w:tab w:val="center" w:pos="3261"/>
        <w:tab w:val="center" w:pos="4111"/>
      </w:tabs>
      <w:bidi/>
    </w:pPr>
  </w:p>
  <w:p w14:paraId="01455B2B" w14:textId="77777777" w:rsidR="002568BD" w:rsidRDefault="002568BD" w:rsidP="00170F79">
    <w:pPr>
      <w:tabs>
        <w:tab w:val="center" w:pos="3261"/>
        <w:tab w:val="center" w:pos="3969"/>
        <w:tab w:val="center" w:pos="4111"/>
      </w:tabs>
      <w:bidi/>
    </w:pPr>
  </w:p>
  <w:p w14:paraId="24B12716" w14:textId="77777777" w:rsidR="002568BD" w:rsidRDefault="002568BD" w:rsidP="00170F79">
    <w:pPr>
      <w:tabs>
        <w:tab w:val="center" w:pos="3261"/>
        <w:tab w:val="center" w:pos="3686"/>
        <w:tab w:val="center" w:pos="3969"/>
        <w:tab w:val="center" w:pos="4111"/>
      </w:tabs>
      <w:bidi/>
    </w:pPr>
  </w:p>
  <w:p w14:paraId="5C9E9F78" w14:textId="77777777" w:rsidR="002568BD" w:rsidRDefault="002568BD"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D72E" w14:textId="7F143DE7" w:rsidR="00304461" w:rsidRPr="006C1ABD" w:rsidRDefault="00304461" w:rsidP="00304461">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489BD4FD" wp14:editId="1D46CBD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F20A0A"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B39D624C3124478AD6FF0F298DC16E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EOM-ZN0-TP-000008 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E2C4470210464761A13B844102E973D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63DF2BE936C6460CB0F8F79195E40BE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647DCB2" w14:textId="77777777" w:rsidR="00304461" w:rsidRPr="006C1ABD" w:rsidRDefault="00304461" w:rsidP="0030446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DEA8277" w14:textId="77777777" w:rsidR="00304461" w:rsidRDefault="00304461" w:rsidP="00304461">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304461" w:rsidRDefault="009210BF" w:rsidP="0030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F6512" w14:textId="77777777" w:rsidR="0038443E" w:rsidRDefault="0038443E">
      <w:r>
        <w:separator/>
      </w:r>
    </w:p>
    <w:p w14:paraId="58653955" w14:textId="77777777" w:rsidR="0038443E" w:rsidRDefault="0038443E"/>
  </w:footnote>
  <w:footnote w:type="continuationSeparator" w:id="0">
    <w:p w14:paraId="692704F0" w14:textId="77777777" w:rsidR="0038443E" w:rsidRDefault="0038443E">
      <w:r>
        <w:continuationSeparator/>
      </w:r>
    </w:p>
    <w:p w14:paraId="18F54B8C" w14:textId="77777777" w:rsidR="0038443E" w:rsidRDefault="00384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14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8788"/>
    </w:tblGrid>
    <w:tr w:rsidR="009210BF" w14:paraId="55B15A60" w14:textId="77777777" w:rsidTr="00304461">
      <w:trPr>
        <w:trHeight w:val="60"/>
      </w:trPr>
      <w:tc>
        <w:tcPr>
          <w:tcW w:w="2704" w:type="dxa"/>
        </w:tcPr>
        <w:p w14:paraId="01975BF5" w14:textId="307045ED" w:rsidR="009210BF" w:rsidRDefault="009210BF" w:rsidP="00AC1B11">
          <w:pPr>
            <w:pStyle w:val="HeadingCenter"/>
            <w:bidi/>
            <w:jc w:val="both"/>
          </w:pPr>
        </w:p>
      </w:tc>
      <w:tc>
        <w:tcPr>
          <w:tcW w:w="8788" w:type="dxa"/>
          <w:vAlign w:val="center"/>
        </w:tcPr>
        <w:p w14:paraId="59396D0F" w14:textId="636BA785" w:rsidR="00304461" w:rsidRDefault="00304461" w:rsidP="00F26892">
          <w:pPr>
            <w:pStyle w:val="CPDocTitle"/>
            <w:tabs>
              <w:tab w:val="left" w:pos="6049"/>
            </w:tabs>
            <w:bidi/>
            <w:ind w:right="-2113" w:firstLine="33"/>
            <w:jc w:val="both"/>
            <w:rPr>
              <w:kern w:val="32"/>
              <w:sz w:val="24"/>
              <w:szCs w:val="24"/>
              <w:lang w:eastAsia="ar"/>
            </w:rPr>
          </w:pPr>
          <w:r w:rsidRPr="009A054C">
            <w:rPr>
              <w:b w:val="0"/>
              <w:noProof/>
              <w:sz w:val="24"/>
              <w:szCs w:val="24"/>
            </w:rPr>
            <w:drawing>
              <wp:anchor distT="0" distB="0" distL="114300" distR="114300" simplePos="0" relativeHeight="251659264" behindDoc="0" locked="0" layoutInCell="1" allowOverlap="1" wp14:anchorId="7C3EF3CA" wp14:editId="65E8031E">
                <wp:simplePos x="0" y="0"/>
                <wp:positionH relativeFrom="margin">
                  <wp:posOffset>465455</wp:posOffset>
                </wp:positionH>
                <wp:positionV relativeFrom="paragraph">
                  <wp:posOffset>142240</wp:posOffset>
                </wp:positionV>
                <wp:extent cx="819150" cy="358140"/>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358140"/>
                        </a:xfrm>
                        <a:prstGeom prst="rect">
                          <a:avLst/>
                        </a:prstGeom>
                      </pic:spPr>
                    </pic:pic>
                  </a:graphicData>
                </a:graphic>
                <wp14:sizeRelH relativeFrom="margin">
                  <wp14:pctWidth>0</wp14:pctWidth>
                </wp14:sizeRelH>
                <wp14:sizeRelV relativeFrom="margin">
                  <wp14:pctHeight>0</wp14:pctHeight>
                </wp14:sizeRelV>
              </wp:anchor>
            </w:drawing>
          </w:r>
        </w:p>
        <w:p w14:paraId="361EC67C" w14:textId="021464CC" w:rsidR="009210BF" w:rsidRPr="006A25F8" w:rsidRDefault="00E268FA" w:rsidP="00304461">
          <w:pPr>
            <w:pStyle w:val="CPDocTitle"/>
            <w:tabs>
              <w:tab w:val="left" w:pos="6049"/>
            </w:tabs>
            <w:bidi/>
            <w:ind w:right="-2113" w:firstLine="940"/>
            <w:jc w:val="both"/>
            <w:rPr>
              <w:kern w:val="32"/>
              <w:sz w:val="24"/>
              <w:szCs w:val="24"/>
              <w:lang w:val="en-GB"/>
            </w:rPr>
          </w:pPr>
          <w:r w:rsidRPr="00E268FA">
            <w:rPr>
              <w:kern w:val="32"/>
              <w:sz w:val="24"/>
              <w:szCs w:val="24"/>
              <w:rtl/>
              <w:lang w:eastAsia="ar"/>
            </w:rPr>
            <w:t>نموذج خطة عمل الرصد</w:t>
          </w:r>
        </w:p>
      </w:tc>
    </w:tr>
  </w:tbl>
  <w:p w14:paraId="0FE4F66F" w14:textId="13FDECCD" w:rsidR="009210BF" w:rsidRPr="00AC1B11" w:rsidRDefault="009210BF" w:rsidP="00170F79">
    <w:pPr>
      <w:pStyle w:val="Header"/>
      <w:tabs>
        <w:tab w:val="clear" w:pos="4153"/>
        <w:tab w:val="center" w:pos="3261"/>
      </w:tabs>
      <w:bidi/>
    </w:pPr>
  </w:p>
  <w:p w14:paraId="1CFD67F7" w14:textId="77777777" w:rsidR="002568BD" w:rsidRDefault="002568BD" w:rsidP="00170F79">
    <w:pPr>
      <w:tabs>
        <w:tab w:val="center" w:pos="3261"/>
        <w:tab w:val="center" w:pos="3402"/>
        <w:tab w:val="center" w:pos="3686"/>
        <w:tab w:val="center" w:pos="3969"/>
        <w:tab w:val="center" w:pos="4111"/>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3371A"/>
    <w:multiLevelType w:val="hybridMultilevel"/>
    <w:tmpl w:val="3608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66518"/>
    <w:multiLevelType w:val="hybridMultilevel"/>
    <w:tmpl w:val="23388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24042"/>
    <w:multiLevelType w:val="hybridMultilevel"/>
    <w:tmpl w:val="4F6E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84CF9"/>
    <w:multiLevelType w:val="hybridMultilevel"/>
    <w:tmpl w:val="515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87F7D"/>
    <w:multiLevelType w:val="hybridMultilevel"/>
    <w:tmpl w:val="3FE6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43E83"/>
    <w:multiLevelType w:val="hybridMultilevel"/>
    <w:tmpl w:val="E910C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B631B"/>
    <w:multiLevelType w:val="hybridMultilevel"/>
    <w:tmpl w:val="7824A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5929456C"/>
    <w:multiLevelType w:val="hybridMultilevel"/>
    <w:tmpl w:val="F408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B5549B6"/>
    <w:multiLevelType w:val="hybridMultilevel"/>
    <w:tmpl w:val="196E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16"/>
  </w:num>
  <w:num w:numId="6">
    <w:abstractNumId w:val="17"/>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5"/>
  </w:num>
  <w:num w:numId="13">
    <w:abstractNumId w:val="6"/>
  </w:num>
  <w:num w:numId="14">
    <w:abstractNumId w:val="7"/>
  </w:num>
  <w:num w:numId="15">
    <w:abstractNumId w:val="4"/>
  </w:num>
  <w:num w:numId="16">
    <w:abstractNumId w:val="3"/>
  </w:num>
  <w:num w:numId="17">
    <w:abstractNumId w:val="19"/>
  </w:num>
  <w:num w:numId="18">
    <w:abstractNumId w:val="8"/>
  </w:num>
  <w:num w:numId="19">
    <w:abstractNumId w:val="14"/>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71D"/>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FA3"/>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8BD"/>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6819"/>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461"/>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43E"/>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0C35"/>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5D"/>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A2F33"/>
    <w:rsid w:val="00BB01A1"/>
    <w:rsid w:val="00BB14D6"/>
    <w:rsid w:val="00BB1D7C"/>
    <w:rsid w:val="00BB20B5"/>
    <w:rsid w:val="00BB27F4"/>
    <w:rsid w:val="00BB3B25"/>
    <w:rsid w:val="00BB419D"/>
    <w:rsid w:val="00BB43CA"/>
    <w:rsid w:val="00BB6841"/>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659"/>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8FA"/>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4F33"/>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892"/>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39D624C3124478AD6FF0F298DC16E3"/>
        <w:category>
          <w:name w:val="General"/>
          <w:gallery w:val="placeholder"/>
        </w:category>
        <w:types>
          <w:type w:val="bbPlcHdr"/>
        </w:types>
        <w:behaviors>
          <w:behavior w:val="content"/>
        </w:behaviors>
        <w:guid w:val="{A936584D-39D0-4733-A5F6-F2652B50FD7A}"/>
      </w:docPartPr>
      <w:docPartBody>
        <w:p w:rsidR="00000000" w:rsidRDefault="003D58C0" w:rsidP="003D58C0">
          <w:pPr>
            <w:pStyle w:val="DB39D624C3124478AD6FF0F298DC16E3"/>
          </w:pPr>
          <w:r w:rsidRPr="00D16477">
            <w:rPr>
              <w:rStyle w:val="PlaceholderText"/>
            </w:rPr>
            <w:t>[Subject]</w:t>
          </w:r>
        </w:p>
      </w:docPartBody>
    </w:docPart>
    <w:docPart>
      <w:docPartPr>
        <w:name w:val="E2C4470210464761A13B844102E973D3"/>
        <w:category>
          <w:name w:val="General"/>
          <w:gallery w:val="placeholder"/>
        </w:category>
        <w:types>
          <w:type w:val="bbPlcHdr"/>
        </w:types>
        <w:behaviors>
          <w:behavior w:val="content"/>
        </w:behaviors>
        <w:guid w:val="{D25D3B92-2B75-4D2D-BB43-70421B83C29A}"/>
      </w:docPartPr>
      <w:docPartBody>
        <w:p w:rsidR="00000000" w:rsidRDefault="003D58C0" w:rsidP="003D58C0">
          <w:pPr>
            <w:pStyle w:val="E2C4470210464761A13B844102E973D3"/>
          </w:pPr>
          <w:r w:rsidRPr="00D16477">
            <w:rPr>
              <w:rStyle w:val="PlaceholderText"/>
            </w:rPr>
            <w:t>[Status]</w:t>
          </w:r>
        </w:p>
      </w:docPartBody>
    </w:docPart>
    <w:docPart>
      <w:docPartPr>
        <w:name w:val="63DF2BE936C6460CB0F8F79195E40BE4"/>
        <w:category>
          <w:name w:val="General"/>
          <w:gallery w:val="placeholder"/>
        </w:category>
        <w:types>
          <w:type w:val="bbPlcHdr"/>
        </w:types>
        <w:behaviors>
          <w:behavior w:val="content"/>
        </w:behaviors>
        <w:guid w:val="{5D784BB3-1997-4F79-83C7-E956B62473A0}"/>
      </w:docPartPr>
      <w:docPartBody>
        <w:p w:rsidR="00000000" w:rsidRDefault="003D58C0" w:rsidP="003D58C0">
          <w:pPr>
            <w:pStyle w:val="63DF2BE936C6460CB0F8F79195E40BE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C0"/>
    <w:rsid w:val="002F3289"/>
    <w:rsid w:val="003D5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58C0"/>
    <w:rPr>
      <w:color w:val="808080"/>
    </w:rPr>
  </w:style>
  <w:style w:type="paragraph" w:customStyle="1" w:styleId="DB39D624C3124478AD6FF0F298DC16E3">
    <w:name w:val="DB39D624C3124478AD6FF0F298DC16E3"/>
    <w:rsid w:val="003D58C0"/>
  </w:style>
  <w:style w:type="paragraph" w:customStyle="1" w:styleId="E2C4470210464761A13B844102E973D3">
    <w:name w:val="E2C4470210464761A13B844102E973D3"/>
    <w:rsid w:val="003D58C0"/>
  </w:style>
  <w:style w:type="paragraph" w:customStyle="1" w:styleId="63DF2BE936C6460CB0F8F79195E40BE4">
    <w:name w:val="63DF2BE936C6460CB0F8F79195E40BE4"/>
    <w:rsid w:val="003D5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525EF-A6C8-4245-AEA3-6A67E8147D52}">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9677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لنظام إدارة الجودة في تشييد المشاريع</dc:title>
  <dc:subject>EOM-ZN0-TP-000008 AR</dc:subject>
  <dc:creator>Rivamonte, Leonnito (RMP)</dc:creator>
  <cp:keywords>ᅟ</cp:keywords>
  <cp:lastModifiedBy>اسماء المطيري Asma Almutairi</cp:lastModifiedBy>
  <cp:revision>5</cp:revision>
  <cp:lastPrinted>2017-10-17T10:11:00Z</cp:lastPrinted>
  <dcterms:created xsi:type="dcterms:W3CDTF">2020-03-28T19:25:00Z</dcterms:created>
  <dcterms:modified xsi:type="dcterms:W3CDTF">2022-01-11T13:56:00Z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